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130A" w14:textId="392395BC" w:rsidR="003B26F2" w:rsidRPr="001970DB" w:rsidRDefault="00DE771A" w:rsidP="009D2C86">
      <w:pPr>
        <w:spacing w:after="0" w:line="240" w:lineRule="auto"/>
        <w:jc w:val="right"/>
        <w:rPr>
          <w:rFonts w:ascii="Times New Roman" w:hAnsi="Times New Roman"/>
          <w:lang w:eastAsia="en-US"/>
        </w:rPr>
      </w:pPr>
      <w:r w:rsidRPr="001970DB">
        <w:rPr>
          <w:rFonts w:ascii="Times New Roman" w:hAnsi="Times New Roman"/>
          <w:lang w:eastAsia="en-US"/>
        </w:rPr>
        <w:t>Maapõueseaduse</w:t>
      </w:r>
      <w:r w:rsidR="00F553B1" w:rsidRPr="001970DB">
        <w:rPr>
          <w:rFonts w:ascii="Times New Roman" w:hAnsi="Times New Roman"/>
          <w:lang w:eastAsia="en-US"/>
        </w:rPr>
        <w:t xml:space="preserve"> </w:t>
      </w:r>
      <w:r w:rsidR="006C24A4" w:rsidRPr="001970DB">
        <w:rPr>
          <w:rFonts w:ascii="Times New Roman" w:hAnsi="Times New Roman"/>
          <w:lang w:eastAsia="en-US"/>
        </w:rPr>
        <w:t>täiendamise</w:t>
      </w:r>
      <w:r w:rsidR="00F553B1" w:rsidRPr="001970DB">
        <w:rPr>
          <w:rFonts w:ascii="Times New Roman" w:hAnsi="Times New Roman"/>
          <w:lang w:eastAsia="en-US"/>
        </w:rPr>
        <w:t xml:space="preserve"> </w:t>
      </w:r>
    </w:p>
    <w:p w14:paraId="2D275C46" w14:textId="7A5A6013" w:rsidR="00DE771A" w:rsidRPr="001970DB" w:rsidRDefault="00F553B1" w:rsidP="009D2C86">
      <w:pPr>
        <w:spacing w:after="0" w:line="240" w:lineRule="auto"/>
        <w:jc w:val="right"/>
        <w:rPr>
          <w:rFonts w:ascii="Times New Roman" w:hAnsi="Times New Roman"/>
          <w:lang w:eastAsia="en-US"/>
        </w:rPr>
      </w:pPr>
      <w:r w:rsidRPr="001970DB">
        <w:rPr>
          <w:rFonts w:ascii="Times New Roman" w:hAnsi="Times New Roman"/>
          <w:lang w:eastAsia="en-US"/>
        </w:rPr>
        <w:t xml:space="preserve">eelnõu </w:t>
      </w:r>
      <w:r w:rsidR="00DE771A" w:rsidRPr="001970DB">
        <w:rPr>
          <w:rFonts w:ascii="Times New Roman" w:hAnsi="Times New Roman"/>
          <w:lang w:eastAsia="en-US"/>
        </w:rPr>
        <w:t>seletuskirja juurde </w:t>
      </w:r>
    </w:p>
    <w:p w14:paraId="5A0BA3A6" w14:textId="2EDC9FCE" w:rsidR="00DE771A" w:rsidRPr="001970DB" w:rsidRDefault="00DE771A" w:rsidP="009D2C86">
      <w:pPr>
        <w:spacing w:after="0" w:line="240" w:lineRule="auto"/>
        <w:jc w:val="right"/>
        <w:rPr>
          <w:rFonts w:ascii="Times New Roman" w:hAnsi="Times New Roman"/>
          <w:lang w:eastAsia="en-US"/>
        </w:rPr>
      </w:pPr>
      <w:r w:rsidRPr="001970DB">
        <w:rPr>
          <w:rFonts w:ascii="Times New Roman" w:hAnsi="Times New Roman"/>
          <w:lang w:eastAsia="en-US"/>
        </w:rPr>
        <w:t>Lisa</w:t>
      </w:r>
      <w:r w:rsidR="00B03E03">
        <w:rPr>
          <w:rFonts w:ascii="Times New Roman" w:hAnsi="Times New Roman"/>
          <w:lang w:eastAsia="en-US"/>
        </w:rPr>
        <w:t xml:space="preserve"> </w:t>
      </w:r>
    </w:p>
    <w:p w14:paraId="1D97BBA4" w14:textId="60A5C014" w:rsidR="00DE771A" w:rsidRPr="001970DB" w:rsidRDefault="00DE771A" w:rsidP="1A5B5FEA">
      <w:pPr>
        <w:spacing w:after="0" w:line="240" w:lineRule="auto"/>
        <w:jc w:val="both"/>
        <w:rPr>
          <w:rFonts w:ascii="Times New Roman" w:hAnsi="Times New Roman"/>
          <w:b/>
          <w:bCs/>
          <w:lang w:eastAsia="en-US"/>
        </w:rPr>
      </w:pPr>
      <w:r w:rsidRPr="001970DB">
        <w:rPr>
          <w:rFonts w:ascii="Times New Roman" w:hAnsi="Times New Roman"/>
          <w:b/>
          <w:bCs/>
          <w:lang w:eastAsia="en-US"/>
        </w:rPr>
        <w:t>Kooskõlastustabel</w:t>
      </w:r>
    </w:p>
    <w:p w14:paraId="5C09A265" w14:textId="77777777" w:rsidR="000F0C52" w:rsidRPr="001970DB" w:rsidRDefault="000F0C52" w:rsidP="1A5B5FEA">
      <w:pPr>
        <w:spacing w:after="0" w:line="240" w:lineRule="auto"/>
        <w:jc w:val="both"/>
        <w:rPr>
          <w:rFonts w:ascii="Times New Roman" w:hAnsi="Times New Roman"/>
          <w:b/>
          <w:bCs/>
          <w:lang w:eastAsia="en-US"/>
        </w:rPr>
      </w:pPr>
    </w:p>
    <w:tbl>
      <w:tblPr>
        <w:tblStyle w:val="1"/>
        <w:tblW w:w="14423"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8"/>
        <w:gridCol w:w="3330"/>
        <w:gridCol w:w="6309"/>
        <w:gridCol w:w="4216"/>
      </w:tblGrid>
      <w:tr w:rsidR="006A2A1B" w:rsidRPr="001970DB" w14:paraId="5A114CFA" w14:textId="77777777" w:rsidTr="00563229">
        <w:trPr>
          <w:trHeight w:val="300"/>
        </w:trPr>
        <w:tc>
          <w:tcPr>
            <w:tcW w:w="568" w:type="dxa"/>
          </w:tcPr>
          <w:p w14:paraId="10D615DB" w14:textId="77777777" w:rsidR="006A2A1B" w:rsidRPr="001970DB" w:rsidRDefault="0061238D" w:rsidP="1A5B5FEA">
            <w:pPr>
              <w:jc w:val="both"/>
              <w:rPr>
                <w:rFonts w:ascii="Times New Roman" w:hAnsi="Times New Roman"/>
                <w:b/>
                <w:bCs/>
              </w:rPr>
            </w:pPr>
            <w:r w:rsidRPr="001970DB">
              <w:rPr>
                <w:rFonts w:ascii="Times New Roman" w:hAnsi="Times New Roman"/>
                <w:b/>
                <w:bCs/>
              </w:rPr>
              <w:t xml:space="preserve">Nr </w:t>
            </w:r>
          </w:p>
        </w:tc>
        <w:tc>
          <w:tcPr>
            <w:tcW w:w="3330" w:type="dxa"/>
          </w:tcPr>
          <w:p w14:paraId="00112524" w14:textId="2C3B8E47" w:rsidR="006A2A1B" w:rsidRPr="001970DB" w:rsidRDefault="00DD2A1C" w:rsidP="1A5B5FEA">
            <w:pPr>
              <w:jc w:val="both"/>
              <w:rPr>
                <w:rFonts w:ascii="Times New Roman" w:hAnsi="Times New Roman"/>
                <w:b/>
                <w:bCs/>
              </w:rPr>
            </w:pPr>
            <w:r w:rsidRPr="001970DB">
              <w:rPr>
                <w:rFonts w:ascii="Times New Roman" w:hAnsi="Times New Roman"/>
                <w:b/>
                <w:bCs/>
              </w:rPr>
              <w:t>Esitaja</w:t>
            </w:r>
          </w:p>
        </w:tc>
        <w:tc>
          <w:tcPr>
            <w:tcW w:w="6309" w:type="dxa"/>
          </w:tcPr>
          <w:p w14:paraId="2CCA7A7F" w14:textId="17B5103D" w:rsidR="006A2A1B" w:rsidRPr="001970DB" w:rsidRDefault="0061238D" w:rsidP="1A5B5FEA">
            <w:pPr>
              <w:jc w:val="both"/>
              <w:rPr>
                <w:rFonts w:ascii="Times New Roman" w:hAnsi="Times New Roman"/>
                <w:b/>
                <w:bCs/>
              </w:rPr>
            </w:pPr>
            <w:r w:rsidRPr="001970DB">
              <w:rPr>
                <w:rFonts w:ascii="Times New Roman" w:hAnsi="Times New Roman"/>
                <w:b/>
                <w:bCs/>
              </w:rPr>
              <w:t>Märkus</w:t>
            </w:r>
            <w:r w:rsidR="00DD2A1C" w:rsidRPr="001970DB">
              <w:rPr>
                <w:rFonts w:ascii="Times New Roman" w:hAnsi="Times New Roman"/>
                <w:b/>
                <w:bCs/>
              </w:rPr>
              <w:t xml:space="preserve">e või </w:t>
            </w:r>
            <w:r w:rsidRPr="001970DB">
              <w:rPr>
                <w:rFonts w:ascii="Times New Roman" w:hAnsi="Times New Roman"/>
                <w:b/>
                <w:bCs/>
              </w:rPr>
              <w:t>ettepanek</w:t>
            </w:r>
            <w:r w:rsidR="00DD2A1C" w:rsidRPr="001970DB">
              <w:rPr>
                <w:rFonts w:ascii="Times New Roman" w:hAnsi="Times New Roman"/>
                <w:b/>
                <w:bCs/>
              </w:rPr>
              <w:t>u sisu</w:t>
            </w:r>
          </w:p>
        </w:tc>
        <w:tc>
          <w:tcPr>
            <w:tcW w:w="4216" w:type="dxa"/>
          </w:tcPr>
          <w:p w14:paraId="6ECA1840" w14:textId="513AF48C" w:rsidR="006A2A1B" w:rsidRPr="001970DB" w:rsidRDefault="0061238D" w:rsidP="1A5B5FEA">
            <w:pPr>
              <w:jc w:val="both"/>
              <w:rPr>
                <w:rFonts w:ascii="Times New Roman" w:hAnsi="Times New Roman"/>
                <w:b/>
                <w:bCs/>
              </w:rPr>
            </w:pPr>
            <w:r w:rsidRPr="001970DB">
              <w:rPr>
                <w:rFonts w:ascii="Times New Roman" w:hAnsi="Times New Roman"/>
                <w:b/>
                <w:bCs/>
              </w:rPr>
              <w:t>Arvestamine</w:t>
            </w:r>
          </w:p>
        </w:tc>
      </w:tr>
      <w:tr w:rsidR="006A2A1B" w:rsidRPr="001970DB" w14:paraId="3D762FCB" w14:textId="77777777" w:rsidTr="00563229">
        <w:trPr>
          <w:trHeight w:val="300"/>
        </w:trPr>
        <w:tc>
          <w:tcPr>
            <w:tcW w:w="568" w:type="dxa"/>
          </w:tcPr>
          <w:p w14:paraId="2BB31C54" w14:textId="67FCB13C" w:rsidR="006A2A1B" w:rsidRPr="001970DB" w:rsidRDefault="004803F9" w:rsidP="1A5B5FEA">
            <w:pPr>
              <w:jc w:val="both"/>
              <w:rPr>
                <w:rFonts w:ascii="Times New Roman" w:hAnsi="Times New Roman"/>
                <w:b/>
                <w:bCs/>
              </w:rPr>
            </w:pPr>
            <w:r w:rsidRPr="001970DB">
              <w:rPr>
                <w:rFonts w:ascii="Times New Roman" w:hAnsi="Times New Roman"/>
                <w:b/>
                <w:bCs/>
              </w:rPr>
              <w:t>1</w:t>
            </w:r>
            <w:r w:rsidR="0061238D" w:rsidRPr="001970DB">
              <w:rPr>
                <w:rFonts w:ascii="Times New Roman" w:hAnsi="Times New Roman"/>
                <w:b/>
                <w:bCs/>
              </w:rPr>
              <w:t xml:space="preserve">. </w:t>
            </w:r>
          </w:p>
        </w:tc>
        <w:tc>
          <w:tcPr>
            <w:tcW w:w="3330" w:type="dxa"/>
          </w:tcPr>
          <w:p w14:paraId="115287E7" w14:textId="50BC7207" w:rsidR="006A2A1B" w:rsidRPr="001970DB" w:rsidRDefault="003B26F2" w:rsidP="1A5B5FEA">
            <w:pPr>
              <w:jc w:val="both"/>
              <w:rPr>
                <w:rFonts w:ascii="Times New Roman" w:hAnsi="Times New Roman"/>
                <w:b/>
                <w:bCs/>
              </w:rPr>
            </w:pPr>
            <w:r w:rsidRPr="001970DB">
              <w:rPr>
                <w:rFonts w:ascii="Times New Roman" w:hAnsi="Times New Roman"/>
                <w:b/>
                <w:bCs/>
              </w:rPr>
              <w:t>Viru Keemia Grupp AS</w:t>
            </w:r>
          </w:p>
        </w:tc>
        <w:tc>
          <w:tcPr>
            <w:tcW w:w="6309" w:type="dxa"/>
          </w:tcPr>
          <w:p w14:paraId="6C05B024" w14:textId="77777777" w:rsidR="005A2003" w:rsidRPr="001970DB" w:rsidRDefault="00721DE7" w:rsidP="1A5B5FEA">
            <w:pPr>
              <w:pStyle w:val="Loendilik"/>
              <w:numPr>
                <w:ilvl w:val="0"/>
                <w:numId w:val="12"/>
              </w:numPr>
              <w:pBdr>
                <w:top w:val="nil"/>
                <w:left w:val="nil"/>
                <w:bottom w:val="nil"/>
                <w:right w:val="nil"/>
                <w:between w:val="nil"/>
              </w:pBdr>
              <w:jc w:val="both"/>
              <w:rPr>
                <w:sz w:val="22"/>
                <w:szCs w:val="22"/>
              </w:rPr>
            </w:pPr>
            <w:r w:rsidRPr="001970DB">
              <w:rPr>
                <w:sz w:val="22"/>
                <w:szCs w:val="22"/>
              </w:rPr>
              <w:t xml:space="preserve">Viru Keemia Grupp AS-i (edaspidi VKG) jaoks on kõige olulisem, et kavandatavad MaaPS-i muudatused ei puudutada juba esitatud kehtivate kaevandamislubade muutmise taotlusi, mis on vajalikud selleks, et tagada VKG tegevuse järjepidevus ja ressursiga varustatus. Seletuskirjas on eraldi välja toodud, et muudatused Uus-Kiviõli II loa muutmise taotlusi (sh kaevandamise maksimaalse aastamäära suurendamist) ja Ojamaa laiendamise taotlust ei puuduta ning selle osaga Eelnõust ja Seletuskirjast VKG nõustub. </w:t>
            </w:r>
          </w:p>
          <w:p w14:paraId="7BDB82FA" w14:textId="77777777" w:rsidR="005A2003" w:rsidRPr="001970DB" w:rsidRDefault="005A2003" w:rsidP="1A5B5FEA">
            <w:pPr>
              <w:pStyle w:val="Loendilik"/>
              <w:pBdr>
                <w:top w:val="nil"/>
                <w:left w:val="nil"/>
                <w:bottom w:val="nil"/>
                <w:right w:val="nil"/>
                <w:between w:val="nil"/>
              </w:pBdr>
              <w:ind w:left="420"/>
              <w:jc w:val="both"/>
              <w:rPr>
                <w:sz w:val="22"/>
                <w:szCs w:val="22"/>
              </w:rPr>
            </w:pPr>
          </w:p>
          <w:p w14:paraId="494E7519" w14:textId="1F10A442" w:rsidR="00936AD3" w:rsidRPr="001970DB" w:rsidRDefault="00721DE7" w:rsidP="1A5B5FEA">
            <w:pPr>
              <w:pStyle w:val="Loendilik"/>
              <w:numPr>
                <w:ilvl w:val="0"/>
                <w:numId w:val="12"/>
              </w:numPr>
              <w:pBdr>
                <w:top w:val="nil"/>
                <w:left w:val="nil"/>
                <w:bottom w:val="nil"/>
                <w:right w:val="nil"/>
                <w:between w:val="nil"/>
              </w:pBdr>
              <w:jc w:val="both"/>
              <w:rPr>
                <w:sz w:val="22"/>
                <w:szCs w:val="22"/>
              </w:rPr>
            </w:pPr>
            <w:r w:rsidRPr="001970DB">
              <w:rPr>
                <w:sz w:val="22"/>
                <w:szCs w:val="22"/>
              </w:rPr>
              <w:t>Ent VKG ei saa nõustuda sellega, et menetlused peatatakse ka muude menetluses olevate taotluste puhul.</w:t>
            </w:r>
            <w:r w:rsidR="005A2003" w:rsidRPr="001970DB">
              <w:rPr>
                <w:sz w:val="22"/>
                <w:szCs w:val="22"/>
              </w:rPr>
              <w:t xml:space="preserve"> </w:t>
            </w:r>
            <w:r w:rsidR="00936AD3" w:rsidRPr="001970DB">
              <w:rPr>
                <w:sz w:val="22"/>
                <w:szCs w:val="22"/>
              </w:rPr>
              <w:t>Seletuskirjas on välja toodud, et Eelnõu eesmärk on järgmine: mitte anda uusi ega muuta kehtivaid lube viisil, mille kohaselt suureneks taotlejal kaevandatava põlevkivivaru kogus ja loa saaja omandaks pikaajaliseks perioodiks (kuni 30 a) põlevkivi varu. Menetluste peatamine on eelnõu kohaselt vajalik, et teha vajalikud analüüsid. Välja on toodud 3 olulist põhjendust, mis tingivad analüüside vajaduse ja lubade menetlemise peatamise:</w:t>
            </w:r>
          </w:p>
          <w:p w14:paraId="4EC6AC71" w14:textId="77777777" w:rsidR="00936AD3" w:rsidRPr="001970DB" w:rsidRDefault="00936AD3" w:rsidP="1A5B5FEA">
            <w:pPr>
              <w:pStyle w:val="Loendilik"/>
              <w:numPr>
                <w:ilvl w:val="1"/>
                <w:numId w:val="12"/>
              </w:numPr>
              <w:pBdr>
                <w:top w:val="nil"/>
                <w:left w:val="nil"/>
                <w:bottom w:val="nil"/>
                <w:right w:val="nil"/>
                <w:between w:val="nil"/>
              </w:pBdr>
              <w:jc w:val="both"/>
              <w:rPr>
                <w:sz w:val="22"/>
                <w:szCs w:val="22"/>
              </w:rPr>
            </w:pPr>
            <w:r w:rsidRPr="001970DB">
              <w:rPr>
                <w:sz w:val="22"/>
                <w:szCs w:val="22"/>
              </w:rPr>
              <w:t>tehtavate otsustuste mõju pikaajalisus, kaugeleulatuv mõju (lubade kehtivusaeg 30 a);</w:t>
            </w:r>
          </w:p>
          <w:p w14:paraId="29171C1B" w14:textId="77777777" w:rsidR="00936AD3" w:rsidRPr="001970DB" w:rsidRDefault="00936AD3" w:rsidP="1A5B5FEA">
            <w:pPr>
              <w:pStyle w:val="Loendilik"/>
              <w:numPr>
                <w:ilvl w:val="1"/>
                <w:numId w:val="12"/>
              </w:numPr>
              <w:pBdr>
                <w:top w:val="nil"/>
                <w:left w:val="nil"/>
                <w:bottom w:val="nil"/>
                <w:right w:val="nil"/>
                <w:between w:val="nil"/>
              </w:pBdr>
              <w:jc w:val="both"/>
              <w:rPr>
                <w:sz w:val="22"/>
                <w:szCs w:val="22"/>
              </w:rPr>
            </w:pPr>
            <w:r w:rsidRPr="001970DB">
              <w:rPr>
                <w:sz w:val="22"/>
                <w:szCs w:val="22"/>
              </w:rPr>
              <w:t>täiendavate suuremahuliste põlevkiviressursside kasutada andmine;</w:t>
            </w:r>
          </w:p>
          <w:p w14:paraId="4FDE0F37" w14:textId="77777777" w:rsidR="00936AD3" w:rsidRPr="001970DB" w:rsidRDefault="00936AD3" w:rsidP="1A5B5FEA">
            <w:pPr>
              <w:pStyle w:val="Loendilik"/>
              <w:numPr>
                <w:ilvl w:val="1"/>
                <w:numId w:val="12"/>
              </w:numPr>
              <w:pBdr>
                <w:top w:val="nil"/>
                <w:left w:val="nil"/>
                <w:bottom w:val="nil"/>
                <w:right w:val="nil"/>
                <w:between w:val="nil"/>
              </w:pBdr>
              <w:jc w:val="both"/>
              <w:rPr>
                <w:sz w:val="22"/>
                <w:szCs w:val="22"/>
              </w:rPr>
            </w:pPr>
            <w:r w:rsidRPr="001970DB">
              <w:rPr>
                <w:sz w:val="22"/>
                <w:szCs w:val="22"/>
              </w:rPr>
              <w:t>vältida põlevkivivaru kasutuse intensiivistamist.</w:t>
            </w:r>
          </w:p>
          <w:p w14:paraId="63DA160A" w14:textId="3AE3739B" w:rsidR="00721DE7" w:rsidRPr="001970DB" w:rsidRDefault="00936AD3" w:rsidP="1A5B5FEA">
            <w:pPr>
              <w:pStyle w:val="Loendilik"/>
              <w:pBdr>
                <w:top w:val="nil"/>
                <w:left w:val="nil"/>
                <w:bottom w:val="nil"/>
                <w:right w:val="nil"/>
                <w:between w:val="nil"/>
              </w:pBdr>
              <w:ind w:left="420"/>
              <w:jc w:val="both"/>
              <w:rPr>
                <w:sz w:val="22"/>
                <w:szCs w:val="22"/>
              </w:rPr>
            </w:pPr>
            <w:r w:rsidRPr="001970DB">
              <w:rPr>
                <w:sz w:val="22"/>
                <w:szCs w:val="22"/>
              </w:rPr>
              <w:t>Neid eesmärke silmas pidades ei ole vajalik uute loataotluste ja mäeeraldise laiendamise taotluste lausaline peatamine.</w:t>
            </w:r>
          </w:p>
          <w:p w14:paraId="3058A599" w14:textId="77777777" w:rsidR="00E547A0" w:rsidRPr="001970DB" w:rsidRDefault="00E547A0" w:rsidP="1A5B5FEA">
            <w:pPr>
              <w:pStyle w:val="Loendilik"/>
              <w:pBdr>
                <w:top w:val="nil"/>
                <w:left w:val="nil"/>
                <w:bottom w:val="nil"/>
                <w:right w:val="nil"/>
                <w:between w:val="nil"/>
              </w:pBdr>
              <w:ind w:left="420"/>
              <w:jc w:val="both"/>
              <w:rPr>
                <w:sz w:val="22"/>
                <w:szCs w:val="22"/>
              </w:rPr>
            </w:pPr>
          </w:p>
          <w:p w14:paraId="45E63D60" w14:textId="77777777" w:rsidR="00E547A0" w:rsidRPr="001970DB" w:rsidRDefault="00E547A0" w:rsidP="1A5B5FEA">
            <w:pPr>
              <w:pStyle w:val="Loendilik"/>
              <w:pBdr>
                <w:top w:val="nil"/>
                <w:left w:val="nil"/>
                <w:bottom w:val="nil"/>
                <w:right w:val="nil"/>
                <w:between w:val="nil"/>
              </w:pBdr>
              <w:ind w:left="420"/>
              <w:jc w:val="both"/>
              <w:rPr>
                <w:sz w:val="22"/>
                <w:szCs w:val="22"/>
              </w:rPr>
            </w:pPr>
          </w:p>
          <w:p w14:paraId="61D143C4" w14:textId="79CEA693" w:rsidR="1B027AF1" w:rsidRPr="001970DB" w:rsidRDefault="1B027AF1" w:rsidP="1A5B5FEA">
            <w:pPr>
              <w:pStyle w:val="Loendilik"/>
              <w:pBdr>
                <w:top w:val="nil"/>
                <w:left w:val="nil"/>
                <w:bottom w:val="nil"/>
                <w:right w:val="nil"/>
                <w:between w:val="nil"/>
              </w:pBdr>
              <w:ind w:left="420"/>
              <w:jc w:val="both"/>
              <w:rPr>
                <w:sz w:val="22"/>
                <w:szCs w:val="22"/>
              </w:rPr>
            </w:pPr>
          </w:p>
          <w:p w14:paraId="3C2AA850" w14:textId="1BC083B6" w:rsidR="00973669" w:rsidRPr="001970DB" w:rsidRDefault="00973669" w:rsidP="1A5B5FEA">
            <w:pPr>
              <w:pStyle w:val="Loendilik"/>
              <w:numPr>
                <w:ilvl w:val="0"/>
                <w:numId w:val="12"/>
              </w:numPr>
              <w:pBdr>
                <w:top w:val="nil"/>
                <w:left w:val="nil"/>
                <w:bottom w:val="nil"/>
                <w:right w:val="nil"/>
                <w:between w:val="nil"/>
              </w:pBdr>
              <w:jc w:val="both"/>
              <w:rPr>
                <w:b/>
                <w:bCs/>
                <w:sz w:val="22"/>
                <w:szCs w:val="22"/>
              </w:rPr>
            </w:pPr>
            <w:r w:rsidRPr="001970DB">
              <w:rPr>
                <w:b/>
                <w:bCs/>
                <w:sz w:val="22"/>
                <w:szCs w:val="22"/>
              </w:rPr>
              <w:t xml:space="preserve">Uute lubade taotlused </w:t>
            </w:r>
          </w:p>
          <w:p w14:paraId="5D5870EB" w14:textId="77777777" w:rsidR="005B1367" w:rsidRDefault="00973669" w:rsidP="1A5B5FEA">
            <w:pPr>
              <w:pStyle w:val="Loendilik"/>
              <w:pBdr>
                <w:top w:val="nil"/>
                <w:left w:val="nil"/>
                <w:bottom w:val="nil"/>
                <w:right w:val="nil"/>
                <w:between w:val="nil"/>
              </w:pBdr>
              <w:ind w:left="420"/>
              <w:jc w:val="both"/>
              <w:rPr>
                <w:sz w:val="22"/>
                <w:szCs w:val="22"/>
              </w:rPr>
            </w:pPr>
            <w:r w:rsidRPr="001970DB">
              <w:rPr>
                <w:sz w:val="22"/>
                <w:szCs w:val="22"/>
              </w:rPr>
              <w:t>Mis puudutab loataotlusi, milles taotletakse täiesti uute kaevanduste avamist (seletuskirja tabeli 1 kirjed 1-4), on neis kõigis algatatud KMH menetlused. KMH menetluste algatamisega seonduvalt on ettevõtted võtnud kohustusi ning sõlminud siduvaid lepinguid. Menetluste peatamine peatab ka KMH menetluse. Arvestades KMH menetluste ning uute põlevkivi kaevandamise lubade menetluse kestvust, võib eeldada, et ükski neist ei jõua lähima 2 aasta jooksul reaalselt nii kaugele, et võimalik oleks väljastada kaevandamisluba. Samas saaks 2 aasta</w:t>
            </w:r>
            <w:r w:rsidR="00617D77" w:rsidRPr="001970DB">
              <w:rPr>
                <w:sz w:val="22"/>
                <w:szCs w:val="22"/>
              </w:rPr>
              <w:t xml:space="preserve"> jooksul KMH menetlusega arvestataval määral edasi liikuda. VKG jaoks on see iseäranis aktuaalne Oandu kaevanduse taotluse osas.</w:t>
            </w:r>
            <w:r w:rsidR="008423FE" w:rsidRPr="001970DB">
              <w:rPr>
                <w:sz w:val="22"/>
                <w:szCs w:val="22"/>
              </w:rPr>
              <w:t xml:space="preserve"> </w:t>
            </w:r>
            <w:r w:rsidR="00617D77" w:rsidRPr="001970DB">
              <w:rPr>
                <w:sz w:val="22"/>
                <w:szCs w:val="22"/>
              </w:rPr>
              <w:t xml:space="preserve">Seletuskirjas toodud eesmärke silmas pidades oleks uute lubade puhul kohasem meede mitte loamenetluse peatamine, vaid uute lubade andmise välistamine kuni 01.01.2026. a. Seletuskirjas on toodud, et eelnõukohase seaduse eesmärk on tähtajaliselt mitte anda uusi põlevkivi kaevandamise lube. </w:t>
            </w:r>
          </w:p>
          <w:p w14:paraId="616C7D64" w14:textId="77777777" w:rsidR="0091179E" w:rsidRDefault="0091179E" w:rsidP="1A5B5FEA">
            <w:pPr>
              <w:pStyle w:val="Loendilik"/>
              <w:pBdr>
                <w:top w:val="nil"/>
                <w:left w:val="nil"/>
                <w:bottom w:val="nil"/>
                <w:right w:val="nil"/>
                <w:between w:val="nil"/>
              </w:pBdr>
              <w:ind w:left="420"/>
              <w:jc w:val="both"/>
              <w:rPr>
                <w:sz w:val="22"/>
                <w:szCs w:val="22"/>
              </w:rPr>
            </w:pPr>
          </w:p>
          <w:p w14:paraId="7167EF66" w14:textId="77777777" w:rsidR="0091179E" w:rsidRPr="001970DB" w:rsidRDefault="0091179E" w:rsidP="1A5B5FEA">
            <w:pPr>
              <w:pStyle w:val="Loendilik"/>
              <w:pBdr>
                <w:top w:val="nil"/>
                <w:left w:val="nil"/>
                <w:bottom w:val="nil"/>
                <w:right w:val="nil"/>
                <w:between w:val="nil"/>
              </w:pBdr>
              <w:ind w:left="420"/>
              <w:jc w:val="both"/>
              <w:rPr>
                <w:sz w:val="22"/>
                <w:szCs w:val="22"/>
              </w:rPr>
            </w:pPr>
          </w:p>
          <w:p w14:paraId="3D5025DE" w14:textId="47234D68" w:rsidR="00617D77" w:rsidRPr="001970DB" w:rsidRDefault="00617D77" w:rsidP="1A5B5FEA">
            <w:pPr>
              <w:pStyle w:val="Loendilik"/>
              <w:pBdr>
                <w:top w:val="nil"/>
                <w:left w:val="nil"/>
                <w:bottom w:val="nil"/>
                <w:right w:val="nil"/>
                <w:between w:val="nil"/>
              </w:pBdr>
              <w:ind w:left="420"/>
              <w:jc w:val="both"/>
              <w:rPr>
                <w:sz w:val="22"/>
                <w:szCs w:val="22"/>
              </w:rPr>
            </w:pPr>
            <w:r w:rsidRPr="001970DB">
              <w:rPr>
                <w:sz w:val="22"/>
                <w:szCs w:val="22"/>
              </w:rPr>
              <w:t xml:space="preserve">Seda, miks uute lubade mitteandmine eeldab paratamatult kogu menetluse peatamist, sh ka pooleliolevate KMH menetluste peatamist, Seletuskirjas põhjendatud ei ole. Kui välistada uute lubade andmine, et menetlusi mitte peatada, </w:t>
            </w:r>
            <w:r w:rsidRPr="001970DB">
              <w:rPr>
                <w:sz w:val="22"/>
                <w:szCs w:val="22"/>
                <w:u w:val="single"/>
              </w:rPr>
              <w:t>võimaldaks see KMH</w:t>
            </w:r>
            <w:r w:rsidR="00794DDF" w:rsidRPr="001970DB">
              <w:rPr>
                <w:sz w:val="22"/>
                <w:szCs w:val="22"/>
                <w:u w:val="single"/>
              </w:rPr>
              <w:t xml:space="preserve"> </w:t>
            </w:r>
            <w:r w:rsidRPr="001970DB">
              <w:rPr>
                <w:sz w:val="22"/>
                <w:szCs w:val="22"/>
                <w:u w:val="single"/>
              </w:rPr>
              <w:t>menetlustega jätkata</w:t>
            </w:r>
            <w:r w:rsidRPr="001970DB">
              <w:rPr>
                <w:sz w:val="22"/>
                <w:szCs w:val="22"/>
              </w:rPr>
              <w:t>, kuid välistatud oleks siduvate otsustuste tegemine, millel oleks kaugeleulatuv mõju ja millega otsustatakse suuremahulise põlevkivivaru kasutusse andmine. KMH menetluse jätkamine (isegi KMH aruande kinnitamine) ei tähenda lõplikult siduvate pikaajaliste otsuste tegemist loamenetluses uue loa väljastamise seisukohalt.</w:t>
            </w:r>
          </w:p>
          <w:p w14:paraId="07881A5E" w14:textId="77777777" w:rsidR="00617D77" w:rsidRPr="001970DB" w:rsidRDefault="00617D77" w:rsidP="1A5B5FEA">
            <w:pPr>
              <w:pStyle w:val="Loendilik"/>
              <w:pBdr>
                <w:top w:val="nil"/>
                <w:left w:val="nil"/>
                <w:bottom w:val="nil"/>
                <w:right w:val="nil"/>
                <w:between w:val="nil"/>
              </w:pBdr>
              <w:ind w:left="420"/>
              <w:jc w:val="both"/>
              <w:rPr>
                <w:sz w:val="22"/>
                <w:szCs w:val="22"/>
              </w:rPr>
            </w:pPr>
          </w:p>
          <w:p w14:paraId="24C721F4" w14:textId="528E1870" w:rsidR="00617D77" w:rsidRPr="001970DB" w:rsidRDefault="00617D77" w:rsidP="1A5B5FEA">
            <w:pPr>
              <w:pStyle w:val="Loendilik"/>
              <w:pBdr>
                <w:top w:val="nil"/>
                <w:left w:val="nil"/>
                <w:bottom w:val="nil"/>
                <w:right w:val="nil"/>
                <w:between w:val="nil"/>
              </w:pBdr>
              <w:ind w:left="420"/>
              <w:jc w:val="both"/>
              <w:rPr>
                <w:sz w:val="22"/>
                <w:szCs w:val="22"/>
              </w:rPr>
            </w:pPr>
            <w:r w:rsidRPr="001970DB">
              <w:rPr>
                <w:sz w:val="22"/>
                <w:szCs w:val="22"/>
              </w:rPr>
              <w:t xml:space="preserve">Selleks, et 2050. aastaks kliimaneutraalsuse eesmärke ja kohustusi täita, millele Eelnõus on viidatud, ei ole vajalik </w:t>
            </w:r>
            <w:r w:rsidRPr="001970DB">
              <w:rPr>
                <w:sz w:val="22"/>
                <w:szCs w:val="22"/>
              </w:rPr>
              <w:lastRenderedPageBreak/>
              <w:t>menetluste peatamine. Eeltoodust johtuvalt, mis puudutab uute lubade taotlusi, teeb VKG ettepaneku sõnastada kavandatav seadusemuudatus järgmiselt:</w:t>
            </w:r>
          </w:p>
          <w:p w14:paraId="066E5CC5" w14:textId="77777777" w:rsidR="00617D77" w:rsidRPr="001970DB" w:rsidRDefault="00617D77" w:rsidP="1A5B5FEA">
            <w:pPr>
              <w:pStyle w:val="Loendilik"/>
              <w:pBdr>
                <w:top w:val="nil"/>
                <w:left w:val="nil"/>
                <w:bottom w:val="nil"/>
                <w:right w:val="nil"/>
                <w:between w:val="nil"/>
              </w:pBdr>
              <w:ind w:left="420"/>
              <w:jc w:val="both"/>
              <w:rPr>
                <w:i/>
                <w:iCs/>
                <w:sz w:val="22"/>
                <w:szCs w:val="22"/>
              </w:rPr>
            </w:pPr>
            <w:r w:rsidRPr="001970DB">
              <w:rPr>
                <w:i/>
                <w:iCs/>
                <w:sz w:val="22"/>
                <w:szCs w:val="22"/>
              </w:rPr>
              <w:t>„§ 135</w:t>
            </w:r>
            <w:r w:rsidRPr="001970DB">
              <w:rPr>
                <w:i/>
                <w:iCs/>
                <w:sz w:val="22"/>
                <w:szCs w:val="22"/>
                <w:vertAlign w:val="superscript"/>
              </w:rPr>
              <w:t>8</w:t>
            </w:r>
            <w:r w:rsidRPr="001970DB">
              <w:rPr>
                <w:i/>
                <w:iCs/>
                <w:sz w:val="22"/>
                <w:szCs w:val="22"/>
              </w:rPr>
              <w:t>. Seaduse kohaldamine põlevkivi kaevandamisloa andmisel</w:t>
            </w:r>
          </w:p>
          <w:p w14:paraId="67597515" w14:textId="73CC878C" w:rsidR="00617D77" w:rsidRPr="001970DB" w:rsidRDefault="00617D77" w:rsidP="1A5B5FEA">
            <w:pPr>
              <w:pStyle w:val="Loendilik"/>
              <w:pBdr>
                <w:top w:val="nil"/>
                <w:left w:val="nil"/>
                <w:bottom w:val="nil"/>
                <w:right w:val="nil"/>
                <w:between w:val="nil"/>
              </w:pBdr>
              <w:ind w:left="420"/>
              <w:jc w:val="both"/>
              <w:rPr>
                <w:i/>
                <w:iCs/>
                <w:sz w:val="22"/>
                <w:szCs w:val="22"/>
              </w:rPr>
            </w:pPr>
            <w:r w:rsidRPr="001970DB">
              <w:rPr>
                <w:i/>
                <w:iCs/>
                <w:sz w:val="22"/>
                <w:szCs w:val="22"/>
              </w:rPr>
              <w:t>(1) Enne käesoleva lõike jõustumist esitatud põlevkivi kaevandamise loa andmise taotluste menetluses ei anta uusi kaevandamislube kuni 2026. aasta 1. jaanuarini.“</w:t>
            </w:r>
          </w:p>
          <w:p w14:paraId="4D20F959" w14:textId="52A5B5ED" w:rsidR="00617D77" w:rsidRPr="001970DB" w:rsidRDefault="00617D77" w:rsidP="1A5B5FEA">
            <w:pPr>
              <w:pStyle w:val="Loendilik"/>
              <w:pBdr>
                <w:top w:val="nil"/>
                <w:left w:val="nil"/>
                <w:bottom w:val="nil"/>
                <w:right w:val="nil"/>
                <w:between w:val="nil"/>
              </w:pBdr>
              <w:ind w:left="420"/>
              <w:jc w:val="both"/>
              <w:rPr>
                <w:i/>
                <w:iCs/>
                <w:sz w:val="22"/>
                <w:szCs w:val="22"/>
              </w:rPr>
            </w:pPr>
            <w:r w:rsidRPr="001970DB">
              <w:rPr>
                <w:i/>
                <w:iCs/>
                <w:sz w:val="22"/>
                <w:szCs w:val="22"/>
              </w:rPr>
              <w:t>(2) Käesoleva lõike jõustumisest kuni 2026. aasta 1. jaanuarini esitatud taotlused uute põlevkivi kaevandamise lubade andmiseks tagastatakse läbi vaatamata.“</w:t>
            </w:r>
          </w:p>
          <w:p w14:paraId="06FEBD2C" w14:textId="17DB68A4" w:rsidR="00617D77" w:rsidRPr="001970DB" w:rsidRDefault="00617D77" w:rsidP="1A5B5FEA">
            <w:pPr>
              <w:pStyle w:val="Loendilik"/>
              <w:pBdr>
                <w:top w:val="nil"/>
                <w:left w:val="nil"/>
                <w:bottom w:val="nil"/>
                <w:right w:val="nil"/>
                <w:between w:val="nil"/>
              </w:pBdr>
              <w:ind w:left="420"/>
              <w:jc w:val="both"/>
              <w:rPr>
                <w:sz w:val="22"/>
                <w:szCs w:val="22"/>
              </w:rPr>
            </w:pPr>
            <w:r w:rsidRPr="001970DB">
              <w:rPr>
                <w:sz w:val="22"/>
                <w:szCs w:val="22"/>
              </w:rPr>
              <w:t>Selline muudatus võrreldes Eelnõus sõnastatud muudatusega ei piira ega vähenda kuidagi kliimaneutraalsuse eesmärkide saavutamist.</w:t>
            </w:r>
          </w:p>
          <w:p w14:paraId="58B916A4" w14:textId="0AB07C03" w:rsidR="00973669" w:rsidRPr="001970DB" w:rsidRDefault="00617D77" w:rsidP="1A5B5FEA">
            <w:pPr>
              <w:pStyle w:val="Loendilik"/>
              <w:pBdr>
                <w:top w:val="nil"/>
                <w:left w:val="nil"/>
                <w:bottom w:val="nil"/>
                <w:right w:val="nil"/>
                <w:between w:val="nil"/>
              </w:pBdr>
              <w:ind w:left="420"/>
              <w:jc w:val="both"/>
              <w:rPr>
                <w:sz w:val="22"/>
                <w:szCs w:val="22"/>
              </w:rPr>
            </w:pPr>
            <w:r w:rsidRPr="001970DB">
              <w:rPr>
                <w:sz w:val="22"/>
                <w:szCs w:val="22"/>
              </w:rPr>
              <w:t>Lisaks on antud muudatus paremini kooskõlas HMS §-ga 5 lg-ga 5, mis sätestab põhimõttena selle, et haldusmenetluses tuleb lähtuda menetluse alguses kehtinud normidest. Kuna kõik juba menetluses olevad loataotlused lähtusid taotluse hetkel kehtiva õiguse põhimõtetest, siis tuleb menetlus neist põhimõtetest lähtuvalt ka lõpule viia.</w:t>
            </w:r>
          </w:p>
          <w:p w14:paraId="7F873430" w14:textId="77777777" w:rsidR="00924B61" w:rsidRPr="001970DB" w:rsidRDefault="00924B61" w:rsidP="1A5B5FEA">
            <w:pPr>
              <w:pStyle w:val="Loendilik"/>
              <w:pBdr>
                <w:top w:val="nil"/>
                <w:left w:val="nil"/>
                <w:bottom w:val="nil"/>
                <w:right w:val="nil"/>
                <w:between w:val="nil"/>
              </w:pBdr>
              <w:ind w:left="420"/>
              <w:jc w:val="both"/>
              <w:rPr>
                <w:sz w:val="22"/>
                <w:szCs w:val="22"/>
              </w:rPr>
            </w:pPr>
          </w:p>
          <w:p w14:paraId="2D1B6CBF" w14:textId="37F0A2D8" w:rsidR="008423FE" w:rsidRPr="001970DB" w:rsidRDefault="008423FE" w:rsidP="1A5B5FEA">
            <w:pPr>
              <w:pStyle w:val="Loendilik"/>
              <w:numPr>
                <w:ilvl w:val="0"/>
                <w:numId w:val="12"/>
              </w:numPr>
              <w:pBdr>
                <w:top w:val="nil"/>
                <w:left w:val="nil"/>
                <w:bottom w:val="nil"/>
                <w:right w:val="nil"/>
                <w:between w:val="nil"/>
              </w:pBdr>
              <w:jc w:val="both"/>
              <w:rPr>
                <w:b/>
                <w:bCs/>
                <w:sz w:val="22"/>
                <w:szCs w:val="22"/>
              </w:rPr>
            </w:pPr>
            <w:r w:rsidRPr="001970DB">
              <w:rPr>
                <w:b/>
                <w:bCs/>
                <w:sz w:val="22"/>
                <w:szCs w:val="22"/>
              </w:rPr>
              <w:t>Kehtivate kaevandamiselubade muutmise taotlused</w:t>
            </w:r>
          </w:p>
          <w:p w14:paraId="32C18701" w14:textId="440AEC5B" w:rsidR="008423FE" w:rsidRPr="001970DB" w:rsidRDefault="11013251" w:rsidP="1A5B5FEA">
            <w:pPr>
              <w:pStyle w:val="Loendilik"/>
              <w:pBdr>
                <w:top w:val="nil"/>
                <w:left w:val="nil"/>
                <w:bottom w:val="nil"/>
                <w:right w:val="nil"/>
                <w:between w:val="nil"/>
              </w:pBdr>
              <w:ind w:left="420"/>
              <w:jc w:val="both"/>
              <w:rPr>
                <w:sz w:val="22"/>
                <w:szCs w:val="22"/>
              </w:rPr>
            </w:pPr>
            <w:r w:rsidRPr="001970DB">
              <w:rPr>
                <w:sz w:val="22"/>
                <w:szCs w:val="22"/>
              </w:rPr>
              <w:t>Mis puudutab juba väljastatud ehk kehtivate lubade muudatusi, sh mäeeraldiste laiendamise taotlust (mis kujutab endast MaaPS § 68 lg 7 kohaselt kehtiva kaevandamisloa muutmist), siis</w:t>
            </w:r>
            <w:r w:rsidR="34698DB2" w:rsidRPr="001970DB">
              <w:rPr>
                <w:sz w:val="22"/>
                <w:szCs w:val="22"/>
              </w:rPr>
              <w:t xml:space="preserve"> </w:t>
            </w:r>
            <w:r w:rsidRPr="001970DB">
              <w:rPr>
                <w:sz w:val="22"/>
                <w:szCs w:val="22"/>
              </w:rPr>
              <w:t>tuleb arvestada, et kaevandamisluba on kehtiv haldusakt, millest tuleneb isikule õiguspärane ootus, et ta saab haldusaktist tulenevaid õigusi realiseerida ning et teda selles ei takistata. Kuna põlevkivi kaevandustegevuse eripäradest johtuvalt on paratamatult vajalik loamuudatuste tegemine, on loast tulenevate õiguste tagamiseks vajalik ka loamuudatuste tegemise võimalikkus. Sellest johtuvalt on VKG seisukohal, et Eelnõuga kavandatav muudatus ei tohiks</w:t>
            </w:r>
            <w:r w:rsidR="34698DB2" w:rsidRPr="001970DB">
              <w:rPr>
                <w:sz w:val="22"/>
                <w:szCs w:val="22"/>
              </w:rPr>
              <w:t xml:space="preserve"> </w:t>
            </w:r>
            <w:r w:rsidRPr="001970DB">
              <w:rPr>
                <w:sz w:val="22"/>
                <w:szCs w:val="22"/>
              </w:rPr>
              <w:t>puudutada ühtegi taotlust, mille esemeks on juba väljastatud kaevandamisloa muutmine.</w:t>
            </w:r>
          </w:p>
          <w:p w14:paraId="72BAEB42" w14:textId="5AAF81CE" w:rsidR="008423FE" w:rsidRPr="001970DB" w:rsidRDefault="008423FE" w:rsidP="1A5B5FEA">
            <w:pPr>
              <w:pStyle w:val="Loendilik"/>
              <w:pBdr>
                <w:top w:val="nil"/>
                <w:left w:val="nil"/>
                <w:bottom w:val="nil"/>
                <w:right w:val="nil"/>
                <w:between w:val="nil"/>
              </w:pBdr>
              <w:ind w:left="420"/>
              <w:jc w:val="both"/>
              <w:rPr>
                <w:sz w:val="22"/>
                <w:szCs w:val="22"/>
              </w:rPr>
            </w:pPr>
            <w:r w:rsidRPr="001970DB">
              <w:rPr>
                <w:sz w:val="22"/>
                <w:szCs w:val="22"/>
              </w:rPr>
              <w:lastRenderedPageBreak/>
              <w:t>Eelnõuga on selgesõnaliselt välistatud Eelnõu mõju Uus-Kiviõli II loamuudatuste taotlustele ja ka Ojamaa laiendamise taotlusele, kuivõrd viimasega ei muudeta loa kehtivusaega ja taotlus on esitatud mäeeraldisega piirnevale alale.</w:t>
            </w:r>
          </w:p>
          <w:p w14:paraId="33FE27E3" w14:textId="4FCDA7B5" w:rsidR="00300EA7" w:rsidRPr="001970DB" w:rsidRDefault="008423FE" w:rsidP="1A5B5FEA">
            <w:pPr>
              <w:pStyle w:val="Loendilik"/>
              <w:pBdr>
                <w:top w:val="nil"/>
                <w:left w:val="nil"/>
                <w:bottom w:val="nil"/>
                <w:right w:val="nil"/>
                <w:between w:val="nil"/>
              </w:pBdr>
              <w:ind w:left="420"/>
              <w:jc w:val="both"/>
              <w:rPr>
                <w:sz w:val="22"/>
                <w:szCs w:val="22"/>
              </w:rPr>
            </w:pPr>
            <w:r w:rsidRPr="001970DB">
              <w:rPr>
                <w:sz w:val="22"/>
                <w:szCs w:val="22"/>
              </w:rPr>
              <w:t>Kui uute kaevanduste taotluste puhul on sobivaks meetmeks Seletuskirjas toodud eesmärke</w:t>
            </w:r>
            <w:r w:rsidR="00300EA7" w:rsidRPr="001970DB">
              <w:rPr>
                <w:sz w:val="22"/>
                <w:szCs w:val="22"/>
              </w:rPr>
              <w:t xml:space="preserve"> </w:t>
            </w:r>
            <w:r w:rsidRPr="001970DB">
              <w:rPr>
                <w:sz w:val="22"/>
                <w:szCs w:val="22"/>
              </w:rPr>
              <w:t>silmas pidades uute lubade mitteandmine kuni 01.01.2026. a, siis olemasolevate lubade</w:t>
            </w:r>
            <w:r w:rsidR="00300EA7" w:rsidRPr="001970DB">
              <w:rPr>
                <w:sz w:val="22"/>
                <w:szCs w:val="22"/>
              </w:rPr>
              <w:t xml:space="preserve"> </w:t>
            </w:r>
            <w:r w:rsidRPr="001970DB">
              <w:rPr>
                <w:sz w:val="22"/>
                <w:szCs w:val="22"/>
              </w:rPr>
              <w:t>muutmise taotluste (sh mäeeraldise laiendamised ning taotlused, mis esitatakse pärast Eelnõu</w:t>
            </w:r>
            <w:r w:rsidR="00300EA7" w:rsidRPr="001970DB">
              <w:rPr>
                <w:sz w:val="22"/>
                <w:szCs w:val="22"/>
              </w:rPr>
              <w:t xml:space="preserve"> </w:t>
            </w:r>
            <w:r w:rsidRPr="001970DB">
              <w:rPr>
                <w:sz w:val="22"/>
                <w:szCs w:val="22"/>
              </w:rPr>
              <w:t>seadusemuudatusena jõustumist) puhul ei ole põhjendatud mistahes perioodiks menetluste</w:t>
            </w:r>
            <w:r w:rsidR="00300EA7" w:rsidRPr="001970DB">
              <w:rPr>
                <w:sz w:val="22"/>
                <w:szCs w:val="22"/>
              </w:rPr>
              <w:t xml:space="preserve"> </w:t>
            </w:r>
            <w:r w:rsidRPr="001970DB">
              <w:rPr>
                <w:sz w:val="22"/>
                <w:szCs w:val="22"/>
              </w:rPr>
              <w:t>peatamine ega ka loamuudatuste otsustamine, kuivõrd see riivab intensiivselt ja</w:t>
            </w:r>
            <w:r w:rsidR="00300EA7" w:rsidRPr="001970DB">
              <w:rPr>
                <w:sz w:val="22"/>
                <w:szCs w:val="22"/>
              </w:rPr>
              <w:t xml:space="preserve"> </w:t>
            </w:r>
            <w:r w:rsidRPr="001970DB">
              <w:rPr>
                <w:sz w:val="22"/>
                <w:szCs w:val="22"/>
              </w:rPr>
              <w:t>ebaproportsionaalselt kaevandamisloa omaniku subjektiivseid õigusi.</w:t>
            </w:r>
            <w:r w:rsidR="00924B61" w:rsidRPr="001970DB">
              <w:rPr>
                <w:sz w:val="22"/>
                <w:szCs w:val="22"/>
              </w:rPr>
              <w:t xml:space="preserve"> </w:t>
            </w:r>
            <w:r w:rsidR="00300EA7" w:rsidRPr="001970DB">
              <w:rPr>
                <w:sz w:val="22"/>
                <w:szCs w:val="22"/>
              </w:rPr>
              <w:t>Arvestades Seletuskirja põhjendusi, on ilmne, et Seletuskirjas toodud eesmärkidega ei saa olla</w:t>
            </w:r>
            <w:r w:rsidR="00924B61" w:rsidRPr="001970DB">
              <w:rPr>
                <w:sz w:val="22"/>
                <w:szCs w:val="22"/>
              </w:rPr>
              <w:t xml:space="preserve"> </w:t>
            </w:r>
            <w:r w:rsidR="00300EA7" w:rsidRPr="001970DB">
              <w:rPr>
                <w:sz w:val="22"/>
                <w:szCs w:val="22"/>
              </w:rPr>
              <w:t>vastuolus sellised loamuudatused (sh mäeeraldiste laiendused), mis:</w:t>
            </w:r>
          </w:p>
          <w:p w14:paraId="384CEE1B" w14:textId="2277F242" w:rsidR="00300EA7" w:rsidRPr="001970DB" w:rsidRDefault="3AA74C65" w:rsidP="1A5B5FEA">
            <w:pPr>
              <w:pStyle w:val="Loendilik"/>
              <w:numPr>
                <w:ilvl w:val="0"/>
                <w:numId w:val="15"/>
              </w:numPr>
              <w:jc w:val="both"/>
              <w:rPr>
                <w:sz w:val="22"/>
                <w:szCs w:val="22"/>
              </w:rPr>
            </w:pPr>
            <w:r w:rsidRPr="001970DB">
              <w:rPr>
                <w:sz w:val="22"/>
                <w:szCs w:val="22"/>
              </w:rPr>
              <w:t>ei oma pikemajalist mõju ning ei too kaasa muudetava loa kehtivusaja pikendamist;</w:t>
            </w:r>
          </w:p>
          <w:p w14:paraId="7A5755F3" w14:textId="7B5FD09B" w:rsidR="00300EA7" w:rsidRPr="001970DB" w:rsidRDefault="00300EA7" w:rsidP="1A5B5FEA">
            <w:pPr>
              <w:pStyle w:val="Loendilik"/>
              <w:numPr>
                <w:ilvl w:val="0"/>
                <w:numId w:val="15"/>
              </w:numPr>
              <w:jc w:val="both"/>
              <w:rPr>
                <w:sz w:val="22"/>
                <w:szCs w:val="22"/>
              </w:rPr>
            </w:pPr>
            <w:r w:rsidRPr="001970DB">
              <w:rPr>
                <w:sz w:val="22"/>
                <w:szCs w:val="22"/>
              </w:rPr>
              <w:t>ei too kaasa täiendavate suuremahuliste põlevkiviressursside kasutada andmist;</w:t>
            </w:r>
          </w:p>
          <w:p w14:paraId="03894ACF" w14:textId="2414454D" w:rsidR="00300EA7" w:rsidRPr="001970DB" w:rsidRDefault="3AA74C65" w:rsidP="1A5B5FEA">
            <w:pPr>
              <w:pStyle w:val="Loendilik"/>
              <w:numPr>
                <w:ilvl w:val="0"/>
                <w:numId w:val="15"/>
              </w:numPr>
              <w:jc w:val="both"/>
              <w:rPr>
                <w:sz w:val="22"/>
                <w:szCs w:val="22"/>
              </w:rPr>
            </w:pPr>
            <w:r w:rsidRPr="001970DB">
              <w:rPr>
                <w:sz w:val="22"/>
                <w:szCs w:val="22"/>
              </w:rPr>
              <w:t>ei too kaasa põlevkivivaru kasutuse intensiivistamist.</w:t>
            </w:r>
          </w:p>
          <w:p w14:paraId="726A6835" w14:textId="77777777" w:rsidR="00924B61" w:rsidRPr="001970DB" w:rsidRDefault="00924B61" w:rsidP="1A5B5FEA">
            <w:pPr>
              <w:pStyle w:val="Loendilik"/>
              <w:ind w:left="420"/>
              <w:jc w:val="both"/>
              <w:rPr>
                <w:sz w:val="22"/>
                <w:szCs w:val="22"/>
              </w:rPr>
            </w:pPr>
          </w:p>
          <w:p w14:paraId="2FA3473A" w14:textId="77777777" w:rsidR="00E82708" w:rsidRPr="001970DB" w:rsidRDefault="00300EA7" w:rsidP="1A5B5FEA">
            <w:pPr>
              <w:pStyle w:val="Loendilik"/>
              <w:ind w:left="420"/>
              <w:jc w:val="both"/>
              <w:rPr>
                <w:sz w:val="22"/>
                <w:szCs w:val="22"/>
              </w:rPr>
            </w:pPr>
            <w:r w:rsidRPr="001970DB">
              <w:rPr>
                <w:sz w:val="22"/>
                <w:szCs w:val="22"/>
              </w:rPr>
              <w:t>Selliste taotluste rahuldamine ei saa isegi teoreetiliselt mõjutada Seletuskirjas viidatud 2050. a</w:t>
            </w:r>
            <w:r w:rsidR="00924B61" w:rsidRPr="001970DB">
              <w:rPr>
                <w:sz w:val="22"/>
                <w:szCs w:val="22"/>
              </w:rPr>
              <w:t xml:space="preserve"> </w:t>
            </w:r>
            <w:r w:rsidRPr="001970DB">
              <w:rPr>
                <w:sz w:val="22"/>
                <w:szCs w:val="22"/>
              </w:rPr>
              <w:t>kliimaneutraalsuse eesmärke. Seletuskirja lk-l 5 on mitteammendavalt ära nimetatud taotlused,</w:t>
            </w:r>
            <w:r w:rsidR="00924B61" w:rsidRPr="001970DB">
              <w:rPr>
                <w:sz w:val="22"/>
                <w:szCs w:val="22"/>
              </w:rPr>
              <w:t xml:space="preserve"> </w:t>
            </w:r>
            <w:r w:rsidRPr="001970DB">
              <w:rPr>
                <w:sz w:val="22"/>
                <w:szCs w:val="22"/>
              </w:rPr>
              <w:t>mille menetlemine on ka edaspidi võimalik. Seletuskirjas tuleks selgelt esile tuua, et sellisteks</w:t>
            </w:r>
            <w:r w:rsidR="00924B61" w:rsidRPr="001970DB">
              <w:rPr>
                <w:sz w:val="22"/>
                <w:szCs w:val="22"/>
              </w:rPr>
              <w:t xml:space="preserve"> </w:t>
            </w:r>
            <w:r w:rsidRPr="001970DB">
              <w:rPr>
                <w:sz w:val="22"/>
                <w:szCs w:val="22"/>
              </w:rPr>
              <w:t>taotlusteks on lisaks nimetatule ka MaaPS § 66 lg 2 p 4 kohased taotlused, millega taotletakse</w:t>
            </w:r>
            <w:r w:rsidR="00924B61" w:rsidRPr="001970DB">
              <w:rPr>
                <w:sz w:val="22"/>
                <w:szCs w:val="22"/>
              </w:rPr>
              <w:t xml:space="preserve"> </w:t>
            </w:r>
            <w:r w:rsidRPr="001970DB">
              <w:rPr>
                <w:sz w:val="22"/>
                <w:szCs w:val="22"/>
              </w:rPr>
              <w:t xml:space="preserve">maksimaalse aastamäära muutmist. </w:t>
            </w:r>
          </w:p>
          <w:p w14:paraId="0EFD2A41" w14:textId="77777777" w:rsidR="00E82708" w:rsidRPr="001970DB" w:rsidRDefault="00E82708" w:rsidP="1A5B5FEA">
            <w:pPr>
              <w:pStyle w:val="Loendilik"/>
              <w:ind w:left="420"/>
              <w:jc w:val="both"/>
              <w:rPr>
                <w:sz w:val="22"/>
                <w:szCs w:val="22"/>
              </w:rPr>
            </w:pPr>
          </w:p>
          <w:p w14:paraId="2976A577" w14:textId="7724A8B7" w:rsidR="00300EA7" w:rsidRPr="001970DB" w:rsidRDefault="00300EA7" w:rsidP="1A5B5FEA">
            <w:pPr>
              <w:pStyle w:val="Loendilik"/>
              <w:numPr>
                <w:ilvl w:val="0"/>
                <w:numId w:val="12"/>
              </w:numPr>
              <w:jc w:val="both"/>
              <w:rPr>
                <w:sz w:val="22"/>
                <w:szCs w:val="22"/>
              </w:rPr>
            </w:pPr>
            <w:r w:rsidRPr="001970DB">
              <w:rPr>
                <w:sz w:val="22"/>
                <w:szCs w:val="22"/>
              </w:rPr>
              <w:t>Samuti jääb arusaamatuks, kas ja kuidas on kavandatud</w:t>
            </w:r>
            <w:r w:rsidR="00924B61" w:rsidRPr="001970DB">
              <w:rPr>
                <w:sz w:val="22"/>
                <w:szCs w:val="22"/>
              </w:rPr>
              <w:t xml:space="preserve"> </w:t>
            </w:r>
            <w:r w:rsidRPr="001970DB">
              <w:rPr>
                <w:sz w:val="22"/>
                <w:szCs w:val="22"/>
              </w:rPr>
              <w:t>muudatusega võimaldatud selliste kehtivate kaevandamislubade</w:t>
            </w:r>
            <w:r w:rsidR="00924B61" w:rsidRPr="001970DB">
              <w:rPr>
                <w:sz w:val="22"/>
                <w:szCs w:val="22"/>
              </w:rPr>
              <w:t xml:space="preserve"> </w:t>
            </w:r>
            <w:r w:rsidRPr="001970DB">
              <w:rPr>
                <w:sz w:val="22"/>
                <w:szCs w:val="22"/>
              </w:rPr>
              <w:t>kehtivusaja pikendamine, millel</w:t>
            </w:r>
            <w:r w:rsidR="00924B61" w:rsidRPr="001970DB">
              <w:rPr>
                <w:sz w:val="22"/>
                <w:szCs w:val="22"/>
              </w:rPr>
              <w:t xml:space="preserve"> </w:t>
            </w:r>
            <w:r w:rsidRPr="001970DB">
              <w:rPr>
                <w:sz w:val="22"/>
                <w:szCs w:val="22"/>
              </w:rPr>
              <w:t>kaevandamistegevust ei toimu, vaid jäänud on üksnes korrastamine. VKG puhul on selliseks</w:t>
            </w:r>
            <w:r w:rsidR="00924B61" w:rsidRPr="001970DB">
              <w:rPr>
                <w:sz w:val="22"/>
                <w:szCs w:val="22"/>
              </w:rPr>
              <w:t xml:space="preserve"> </w:t>
            </w:r>
            <w:r w:rsidRPr="001970DB">
              <w:rPr>
                <w:sz w:val="22"/>
                <w:szCs w:val="22"/>
              </w:rPr>
              <w:t xml:space="preserve">näiteks 31.12.2024 kehtivusajaga Sompa kaevandamisluba, </w:t>
            </w:r>
            <w:r w:rsidRPr="001970DB">
              <w:rPr>
                <w:sz w:val="22"/>
                <w:szCs w:val="22"/>
              </w:rPr>
              <w:lastRenderedPageBreak/>
              <w:t>mille kasutatavad varud on viimaste</w:t>
            </w:r>
            <w:r w:rsidR="006A18C3" w:rsidRPr="001970DB">
              <w:rPr>
                <w:sz w:val="22"/>
                <w:szCs w:val="22"/>
              </w:rPr>
              <w:t xml:space="preserve"> </w:t>
            </w:r>
            <w:r w:rsidRPr="001970DB">
              <w:rPr>
                <w:sz w:val="22"/>
                <w:szCs w:val="22"/>
              </w:rPr>
              <w:t>hinnangute kohaselt ammendunud, kuid Ojamaa kaevandusega ühise kaevanduskäikude</w:t>
            </w:r>
            <w:r w:rsidR="006A18C3" w:rsidRPr="001970DB">
              <w:rPr>
                <w:sz w:val="22"/>
                <w:szCs w:val="22"/>
              </w:rPr>
              <w:t xml:space="preserve"> </w:t>
            </w:r>
            <w:r w:rsidRPr="001970DB">
              <w:rPr>
                <w:sz w:val="22"/>
                <w:szCs w:val="22"/>
              </w:rPr>
              <w:t>süsteemi tõttu osutub eeldatavalt vajalikuks Sompa kaevandamisloa kehtivusaja pikendamine</w:t>
            </w:r>
            <w:r w:rsidR="009244B8" w:rsidRPr="001970DB">
              <w:rPr>
                <w:sz w:val="22"/>
                <w:szCs w:val="22"/>
              </w:rPr>
              <w:t xml:space="preserve"> </w:t>
            </w:r>
            <w:r w:rsidRPr="001970DB">
              <w:rPr>
                <w:sz w:val="22"/>
                <w:szCs w:val="22"/>
              </w:rPr>
              <w:t>vähemalt nõuetekohaseks korrastustööde läbiviimiseks.</w:t>
            </w:r>
          </w:p>
          <w:p w14:paraId="5428CCEA" w14:textId="1EBD4249" w:rsidR="006A18C3" w:rsidRPr="001970DB" w:rsidRDefault="00300EA7" w:rsidP="1A5B5FEA">
            <w:pPr>
              <w:ind w:left="420"/>
              <w:jc w:val="both"/>
              <w:rPr>
                <w:rFonts w:ascii="Times New Roman" w:hAnsi="Times New Roman"/>
              </w:rPr>
            </w:pPr>
            <w:r w:rsidRPr="001970DB">
              <w:rPr>
                <w:rFonts w:ascii="Times New Roman" w:hAnsi="Times New Roman"/>
              </w:rPr>
              <w:t>Lisaks nähtub Seletuskirjast, et probleemseks peetakse selliseid taotlusi, mis on esitatud enam</w:t>
            </w:r>
            <w:r w:rsidR="006A18C3" w:rsidRPr="001970DB">
              <w:rPr>
                <w:rFonts w:ascii="Times New Roman" w:hAnsi="Times New Roman"/>
              </w:rPr>
              <w:t xml:space="preserve"> </w:t>
            </w:r>
            <w:r w:rsidRPr="001970DB">
              <w:rPr>
                <w:rFonts w:ascii="Times New Roman" w:hAnsi="Times New Roman"/>
              </w:rPr>
              <w:t>kui 10 aastat tagasi (aastatel 2005, 2011, 2013. a). Seega võib tekkida küsimus nende taotluste</w:t>
            </w:r>
            <w:r w:rsidR="006A18C3" w:rsidRPr="001970DB">
              <w:rPr>
                <w:rFonts w:ascii="Times New Roman" w:hAnsi="Times New Roman"/>
              </w:rPr>
              <w:t xml:space="preserve"> </w:t>
            </w:r>
            <w:r w:rsidRPr="001970DB">
              <w:rPr>
                <w:rFonts w:ascii="Times New Roman" w:hAnsi="Times New Roman"/>
              </w:rPr>
              <w:t>aktuaalsusest ning sellest, kas paariaastane menetluse peatamine menetluse kogukestvuse</w:t>
            </w:r>
            <w:r w:rsidR="006A18C3" w:rsidRPr="001970DB">
              <w:rPr>
                <w:rFonts w:ascii="Times New Roman" w:hAnsi="Times New Roman"/>
              </w:rPr>
              <w:t xml:space="preserve"> </w:t>
            </w:r>
            <w:r w:rsidRPr="001970DB">
              <w:rPr>
                <w:rFonts w:ascii="Times New Roman" w:hAnsi="Times New Roman"/>
              </w:rPr>
              <w:t>juures ei oma taotleja õigustele olulist mõju. Nende taotluste puhul, mis alles esitatakse (ajal, mil Eelnõu kohaselt on kavas loataotlusi mitte menetleda), neid küsimusi tõstatuda ei saa.</w:t>
            </w:r>
            <w:r w:rsidR="006A18C3" w:rsidRPr="001970DB">
              <w:rPr>
                <w:rFonts w:ascii="Times New Roman" w:hAnsi="Times New Roman"/>
              </w:rPr>
              <w:t xml:space="preserve"> </w:t>
            </w:r>
          </w:p>
          <w:p w14:paraId="0045D561" w14:textId="77777777" w:rsidR="006A18C3" w:rsidRPr="001970DB" w:rsidRDefault="006A18C3" w:rsidP="1A5B5FEA">
            <w:pPr>
              <w:pStyle w:val="Loendilik"/>
              <w:ind w:left="420"/>
              <w:jc w:val="both"/>
              <w:rPr>
                <w:sz w:val="22"/>
                <w:szCs w:val="22"/>
              </w:rPr>
            </w:pPr>
          </w:p>
          <w:p w14:paraId="7C76B6BF" w14:textId="1BF5C32D" w:rsidR="00924B61" w:rsidRPr="001970DB" w:rsidRDefault="00300EA7" w:rsidP="1A5B5FEA">
            <w:pPr>
              <w:pStyle w:val="Loendilik"/>
              <w:numPr>
                <w:ilvl w:val="0"/>
                <w:numId w:val="12"/>
              </w:numPr>
              <w:jc w:val="both"/>
              <w:rPr>
                <w:sz w:val="22"/>
                <w:szCs w:val="22"/>
              </w:rPr>
            </w:pPr>
            <w:r w:rsidRPr="001970DB">
              <w:rPr>
                <w:sz w:val="22"/>
                <w:szCs w:val="22"/>
              </w:rPr>
              <w:t>Nõustuda ei saa Seletuskirjas tooduga, et eelnõukohane muudatus mõjutab vaid ettevõtetele</w:t>
            </w:r>
            <w:r w:rsidR="006A18C3" w:rsidRPr="001970DB">
              <w:rPr>
                <w:sz w:val="22"/>
                <w:szCs w:val="22"/>
              </w:rPr>
              <w:t xml:space="preserve"> </w:t>
            </w:r>
            <w:r w:rsidRPr="001970DB">
              <w:rPr>
                <w:sz w:val="22"/>
                <w:szCs w:val="22"/>
              </w:rPr>
              <w:t>esitatud kaevandamisloa taotluse menetluse aega ning muudatuse ajutise iseloomu tõttu ei ole</w:t>
            </w:r>
            <w:r w:rsidR="006A18C3" w:rsidRPr="001970DB">
              <w:rPr>
                <w:sz w:val="22"/>
                <w:szCs w:val="22"/>
              </w:rPr>
              <w:t xml:space="preserve"> </w:t>
            </w:r>
            <w:r w:rsidRPr="001970DB">
              <w:rPr>
                <w:sz w:val="22"/>
                <w:szCs w:val="22"/>
              </w:rPr>
              <w:t>mõju püsiv. Eelnõus on selgitatud lisaks, et muudatuse mõju peetakse mõõdukaks, kuna</w:t>
            </w:r>
            <w:r w:rsidR="006A18C3" w:rsidRPr="001970DB">
              <w:rPr>
                <w:sz w:val="22"/>
                <w:szCs w:val="22"/>
              </w:rPr>
              <w:t xml:space="preserve"> </w:t>
            </w:r>
            <w:r w:rsidRPr="001970DB">
              <w:rPr>
                <w:sz w:val="22"/>
                <w:szCs w:val="22"/>
              </w:rPr>
              <w:t>ettevõtete load võimaldavad tegevuse jätkumist üleminekuperioodil senise tootmismahu</w:t>
            </w:r>
            <w:r w:rsidR="006A18C3" w:rsidRPr="001970DB">
              <w:rPr>
                <w:sz w:val="22"/>
                <w:szCs w:val="22"/>
              </w:rPr>
              <w:t xml:space="preserve"> </w:t>
            </w:r>
            <w:r w:rsidRPr="001970DB">
              <w:rPr>
                <w:sz w:val="22"/>
                <w:szCs w:val="22"/>
              </w:rPr>
              <w:t>ulatuses.</w:t>
            </w:r>
            <w:r w:rsidR="006A18C3" w:rsidRPr="001970DB">
              <w:rPr>
                <w:sz w:val="22"/>
                <w:szCs w:val="22"/>
              </w:rPr>
              <w:t xml:space="preserve"> </w:t>
            </w:r>
            <w:r w:rsidRPr="001970DB">
              <w:rPr>
                <w:sz w:val="22"/>
                <w:szCs w:val="22"/>
              </w:rPr>
              <w:t xml:space="preserve">Esiteks ei ole õige, et </w:t>
            </w:r>
            <w:r w:rsidRPr="003A7676">
              <w:rPr>
                <w:sz w:val="22"/>
                <w:szCs w:val="22"/>
              </w:rPr>
              <w:t>tegemist on ajutise mõjuga muudatusega</w:t>
            </w:r>
            <w:r w:rsidRPr="001C59CA">
              <w:rPr>
                <w:sz w:val="22"/>
                <w:szCs w:val="22"/>
              </w:rPr>
              <w:t>.</w:t>
            </w:r>
            <w:r w:rsidRPr="001970DB">
              <w:rPr>
                <w:sz w:val="22"/>
                <w:szCs w:val="22"/>
              </w:rPr>
              <w:t xml:space="preserve"> MaaPS § 68 lg 1</w:t>
            </w:r>
            <w:r w:rsidRPr="001970DB">
              <w:rPr>
                <w:sz w:val="22"/>
                <w:szCs w:val="22"/>
                <w:vertAlign w:val="superscript"/>
              </w:rPr>
              <w:t>1</w:t>
            </w:r>
            <w:r w:rsidRPr="001970DB">
              <w:rPr>
                <w:sz w:val="22"/>
                <w:szCs w:val="22"/>
              </w:rPr>
              <w:t xml:space="preserve"> tuleneb</w:t>
            </w:r>
            <w:r w:rsidR="006A18C3" w:rsidRPr="001970DB">
              <w:rPr>
                <w:sz w:val="22"/>
                <w:szCs w:val="22"/>
              </w:rPr>
              <w:t xml:space="preserve"> </w:t>
            </w:r>
            <w:r w:rsidRPr="001970DB">
              <w:rPr>
                <w:sz w:val="22"/>
                <w:szCs w:val="22"/>
              </w:rPr>
              <w:t>loaomanikule subjektiivne õigus nõuda mäeeraldise laiendamist ning ainuüksi regulatsiooni sisust</w:t>
            </w:r>
            <w:r w:rsidR="006A18C3" w:rsidRPr="001970DB">
              <w:rPr>
                <w:sz w:val="22"/>
                <w:szCs w:val="22"/>
              </w:rPr>
              <w:t xml:space="preserve"> </w:t>
            </w:r>
            <w:r w:rsidRPr="001970DB">
              <w:rPr>
                <w:sz w:val="22"/>
                <w:szCs w:val="22"/>
              </w:rPr>
              <w:t>tulenevalt on tegemist ajakriitilise taotlusega, mida ei ole võimalik aastateks peatada või edasi</w:t>
            </w:r>
            <w:r w:rsidR="006A18C3" w:rsidRPr="001970DB">
              <w:rPr>
                <w:sz w:val="22"/>
                <w:szCs w:val="22"/>
              </w:rPr>
              <w:t xml:space="preserve"> </w:t>
            </w:r>
            <w:r w:rsidRPr="001970DB">
              <w:rPr>
                <w:sz w:val="22"/>
                <w:szCs w:val="22"/>
              </w:rPr>
              <w:t>lükata. Muudatuse mõju võib olla see, et pärast muudatuse mõju lakkamist ei ole võimalik ega</w:t>
            </w:r>
            <w:r w:rsidR="006A18C3" w:rsidRPr="001970DB">
              <w:rPr>
                <w:sz w:val="22"/>
                <w:szCs w:val="22"/>
              </w:rPr>
              <w:t xml:space="preserve"> </w:t>
            </w:r>
            <w:r w:rsidRPr="001970DB">
              <w:rPr>
                <w:sz w:val="22"/>
                <w:szCs w:val="22"/>
              </w:rPr>
              <w:t>otstarbekas enam loataotlustega jätkata või ei ole neid enam võimalik jätkata samast kohast, kus</w:t>
            </w:r>
            <w:r w:rsidR="006A18C3" w:rsidRPr="001970DB">
              <w:rPr>
                <w:sz w:val="22"/>
                <w:szCs w:val="22"/>
              </w:rPr>
              <w:t xml:space="preserve"> </w:t>
            </w:r>
            <w:r w:rsidRPr="001970DB">
              <w:rPr>
                <w:sz w:val="22"/>
                <w:szCs w:val="22"/>
              </w:rPr>
              <w:t>need pooleli jäid. Seda võib tingida asjaolude või õigusruumi muutumine, aga nt läbiviidud KMH</w:t>
            </w:r>
            <w:r w:rsidR="006A18C3" w:rsidRPr="001970DB">
              <w:rPr>
                <w:sz w:val="22"/>
                <w:szCs w:val="22"/>
              </w:rPr>
              <w:t xml:space="preserve"> </w:t>
            </w:r>
            <w:r w:rsidRPr="001970DB">
              <w:rPr>
                <w:sz w:val="22"/>
                <w:szCs w:val="22"/>
              </w:rPr>
              <w:t>menetluste puhul asjaolu, et KMH aruande aktuaalsus vahepealsel ajal minetub ning vaja on</w:t>
            </w:r>
            <w:r w:rsidR="006A18C3" w:rsidRPr="001970DB">
              <w:rPr>
                <w:sz w:val="22"/>
                <w:szCs w:val="22"/>
              </w:rPr>
              <w:t xml:space="preserve"> </w:t>
            </w:r>
            <w:r w:rsidRPr="001970DB">
              <w:rPr>
                <w:sz w:val="22"/>
                <w:szCs w:val="22"/>
              </w:rPr>
              <w:t>uuesti läbi viia KMH, mis kokkuvõttes pikendab loamenetlust mitte ainult 2 aasta võrra, vaid</w:t>
            </w:r>
            <w:r w:rsidR="006A18C3" w:rsidRPr="001970DB">
              <w:rPr>
                <w:sz w:val="22"/>
                <w:szCs w:val="22"/>
              </w:rPr>
              <w:t xml:space="preserve"> </w:t>
            </w:r>
            <w:r w:rsidRPr="001970DB">
              <w:rPr>
                <w:sz w:val="22"/>
                <w:szCs w:val="22"/>
              </w:rPr>
              <w:t>oluliselt kauem.</w:t>
            </w:r>
          </w:p>
          <w:p w14:paraId="3BAB5EEB" w14:textId="77777777" w:rsidR="00924B61" w:rsidRPr="001970DB" w:rsidRDefault="3AA74C65" w:rsidP="1A5B5FEA">
            <w:pPr>
              <w:pStyle w:val="Loendilik"/>
              <w:ind w:left="420"/>
              <w:jc w:val="both"/>
              <w:rPr>
                <w:sz w:val="22"/>
                <w:szCs w:val="22"/>
              </w:rPr>
            </w:pPr>
            <w:r w:rsidRPr="001970DB">
              <w:rPr>
                <w:sz w:val="22"/>
                <w:szCs w:val="22"/>
              </w:rPr>
              <w:lastRenderedPageBreak/>
              <w:t>Kuivõrd VKG hinnangul ei ole sobiv meede hõlmata Eelnõu mõjude alla mistahes kehtivate</w:t>
            </w:r>
            <w:r w:rsidR="45E22C1E" w:rsidRPr="001970DB">
              <w:rPr>
                <w:sz w:val="22"/>
                <w:szCs w:val="22"/>
              </w:rPr>
              <w:t xml:space="preserve"> </w:t>
            </w:r>
            <w:r w:rsidRPr="001970DB">
              <w:rPr>
                <w:sz w:val="22"/>
                <w:szCs w:val="22"/>
              </w:rPr>
              <w:t xml:space="preserve">kaevandamislubade muutmise taotlused, siis </w:t>
            </w:r>
            <w:r w:rsidRPr="003A7676">
              <w:rPr>
                <w:sz w:val="22"/>
                <w:szCs w:val="22"/>
              </w:rPr>
              <w:t>tuleks Eelnõust välja jätta kõik viited loa muutmise</w:t>
            </w:r>
            <w:r w:rsidR="45E22C1E" w:rsidRPr="003A7676">
              <w:rPr>
                <w:sz w:val="22"/>
                <w:szCs w:val="22"/>
              </w:rPr>
              <w:t xml:space="preserve"> </w:t>
            </w:r>
            <w:r w:rsidRPr="003A7676">
              <w:rPr>
                <w:sz w:val="22"/>
                <w:szCs w:val="22"/>
              </w:rPr>
              <w:t xml:space="preserve">taotlustele </w:t>
            </w:r>
            <w:r w:rsidRPr="001970DB">
              <w:rPr>
                <w:sz w:val="22"/>
                <w:szCs w:val="22"/>
              </w:rPr>
              <w:t>(vt VKG ülaltoodud muudatusettepanek, mis on sõnastatud üksnes mõjuga uute</w:t>
            </w:r>
            <w:r w:rsidR="45E22C1E" w:rsidRPr="001970DB">
              <w:rPr>
                <w:sz w:val="22"/>
                <w:szCs w:val="22"/>
              </w:rPr>
              <w:t xml:space="preserve"> </w:t>
            </w:r>
            <w:r w:rsidRPr="001970DB">
              <w:rPr>
                <w:sz w:val="22"/>
                <w:szCs w:val="22"/>
              </w:rPr>
              <w:t>lubade taotlustele).</w:t>
            </w:r>
            <w:r w:rsidR="45E22C1E" w:rsidRPr="001970DB">
              <w:rPr>
                <w:sz w:val="22"/>
                <w:szCs w:val="22"/>
              </w:rPr>
              <w:t xml:space="preserve"> </w:t>
            </w:r>
          </w:p>
          <w:p w14:paraId="5E5EF1BA" w14:textId="56EE8B33" w:rsidR="1B027AF1" w:rsidRPr="001970DB" w:rsidRDefault="1B027AF1" w:rsidP="1A5B5FEA">
            <w:pPr>
              <w:pStyle w:val="Loendilik"/>
              <w:ind w:left="420"/>
              <w:jc w:val="both"/>
              <w:rPr>
                <w:sz w:val="22"/>
                <w:szCs w:val="22"/>
              </w:rPr>
            </w:pPr>
          </w:p>
          <w:p w14:paraId="13A8A23F" w14:textId="69629CEE" w:rsidR="1B027AF1" w:rsidRPr="001970DB" w:rsidRDefault="1B027AF1" w:rsidP="1A5B5FEA">
            <w:pPr>
              <w:pStyle w:val="Loendilik"/>
              <w:ind w:left="0"/>
              <w:jc w:val="both"/>
              <w:rPr>
                <w:sz w:val="22"/>
                <w:szCs w:val="22"/>
              </w:rPr>
            </w:pPr>
          </w:p>
          <w:p w14:paraId="7875F5FE" w14:textId="11170870" w:rsidR="00300EA7" w:rsidRPr="001970DB" w:rsidRDefault="00300EA7" w:rsidP="1A5B5FEA">
            <w:pPr>
              <w:pStyle w:val="Loendilik"/>
              <w:numPr>
                <w:ilvl w:val="0"/>
                <w:numId w:val="12"/>
              </w:numPr>
              <w:jc w:val="both"/>
              <w:rPr>
                <w:b/>
                <w:bCs/>
                <w:sz w:val="22"/>
                <w:szCs w:val="22"/>
              </w:rPr>
            </w:pPr>
            <w:r w:rsidRPr="001970DB">
              <w:rPr>
                <w:b/>
                <w:bCs/>
                <w:sz w:val="22"/>
                <w:szCs w:val="22"/>
              </w:rPr>
              <w:t>Täiendavad tähelepanekud Seletuskirjas toodu osas</w:t>
            </w:r>
          </w:p>
          <w:p w14:paraId="7E49C7CB" w14:textId="7AD9214E" w:rsidR="00300EA7" w:rsidRPr="001970DB" w:rsidRDefault="3AA74C65" w:rsidP="1A5B5FEA">
            <w:pPr>
              <w:pStyle w:val="Loendilik"/>
              <w:ind w:left="420"/>
              <w:jc w:val="both"/>
              <w:rPr>
                <w:sz w:val="22"/>
                <w:szCs w:val="22"/>
              </w:rPr>
            </w:pPr>
            <w:r w:rsidRPr="001970DB">
              <w:rPr>
                <w:sz w:val="22"/>
                <w:szCs w:val="22"/>
              </w:rPr>
              <w:t>Seletuskirjast nähtuvalt on Eelnõu vajalik selleks, et teostada kliimaseaduse ja sellega</w:t>
            </w:r>
            <w:r w:rsidR="45E22C1E" w:rsidRPr="001970DB">
              <w:rPr>
                <w:sz w:val="22"/>
                <w:szCs w:val="22"/>
              </w:rPr>
              <w:t xml:space="preserve"> </w:t>
            </w:r>
            <w:r w:rsidRPr="001970DB">
              <w:rPr>
                <w:sz w:val="22"/>
                <w:szCs w:val="22"/>
              </w:rPr>
              <w:t>seonduvate muude seaduste muutmiseks vajalikud analüüsid. Kavandatavad analüüsid on</w:t>
            </w:r>
            <w:r w:rsidR="45E22C1E" w:rsidRPr="001970DB">
              <w:rPr>
                <w:sz w:val="22"/>
                <w:szCs w:val="22"/>
              </w:rPr>
              <w:t xml:space="preserve"> </w:t>
            </w:r>
            <w:r w:rsidRPr="001970DB">
              <w:rPr>
                <w:sz w:val="22"/>
                <w:szCs w:val="22"/>
              </w:rPr>
              <w:t>loetletud Seletuskirja lk-l 13, mis tuleb läbi viia menetluse peatamise ajal ning kliimaseaduse</w:t>
            </w:r>
            <w:r w:rsidR="34698DB2" w:rsidRPr="001970DB">
              <w:rPr>
                <w:sz w:val="22"/>
                <w:szCs w:val="22"/>
              </w:rPr>
              <w:t xml:space="preserve"> </w:t>
            </w:r>
            <w:r w:rsidRPr="001970DB">
              <w:rPr>
                <w:sz w:val="22"/>
                <w:szCs w:val="22"/>
              </w:rPr>
              <w:t>väljatöötamise käigus. Kuivõrd Seletuskirjast nähtuvalt on kliimaseadus kavas jõustada</w:t>
            </w:r>
            <w:r w:rsidR="45E22C1E" w:rsidRPr="001970DB">
              <w:rPr>
                <w:sz w:val="22"/>
                <w:szCs w:val="22"/>
              </w:rPr>
              <w:t xml:space="preserve"> </w:t>
            </w:r>
            <w:r w:rsidRPr="001970DB">
              <w:rPr>
                <w:sz w:val="22"/>
                <w:szCs w:val="22"/>
              </w:rPr>
              <w:t>01.01.2025. a, on järeldatav, et kõik asjakohased analüüsid ja uuringud viiakse läbi ca aasta</w:t>
            </w:r>
            <w:r w:rsidR="45E22C1E" w:rsidRPr="001970DB">
              <w:rPr>
                <w:sz w:val="22"/>
                <w:szCs w:val="22"/>
              </w:rPr>
              <w:t xml:space="preserve"> </w:t>
            </w:r>
            <w:r w:rsidRPr="001970DB">
              <w:rPr>
                <w:sz w:val="22"/>
                <w:szCs w:val="22"/>
              </w:rPr>
              <w:t>jooksul.</w:t>
            </w:r>
            <w:r w:rsidR="45E22C1E" w:rsidRPr="001970DB">
              <w:rPr>
                <w:sz w:val="22"/>
                <w:szCs w:val="22"/>
              </w:rPr>
              <w:t xml:space="preserve"> </w:t>
            </w:r>
            <w:r w:rsidRPr="001970DB">
              <w:rPr>
                <w:sz w:val="22"/>
                <w:szCs w:val="22"/>
              </w:rPr>
              <w:t>Pikemalt arutlematagi on selge, et kavandatavaid analüüse ja uuringuid, rääkimata</w:t>
            </w:r>
            <w:r w:rsidR="242A5453" w:rsidRPr="001970DB">
              <w:rPr>
                <w:sz w:val="22"/>
                <w:szCs w:val="22"/>
              </w:rPr>
              <w:t xml:space="preserve"> </w:t>
            </w:r>
            <w:r w:rsidRPr="001970DB">
              <w:rPr>
                <w:sz w:val="22"/>
                <w:szCs w:val="22"/>
              </w:rPr>
              <w:t>laiemapõhjalistest strateegilistest hinnangutest, ei ole võimalik aasta jooksul läbi viia. Mistahes muudatuse kavandamine, mis mõjutab põlevkivisektori tegevuse piiramist või järk-järgulist sulgemist, eeldab laiapõhjalisi strateegilisi hinnanguid, mis oma sisus peaks ümber lükkama kogu</w:t>
            </w:r>
            <w:r w:rsidR="45E22C1E" w:rsidRPr="001970DB">
              <w:rPr>
                <w:sz w:val="22"/>
                <w:szCs w:val="22"/>
              </w:rPr>
              <w:t xml:space="preserve"> </w:t>
            </w:r>
            <w:r w:rsidRPr="001970DB">
              <w:rPr>
                <w:sz w:val="22"/>
                <w:szCs w:val="22"/>
              </w:rPr>
              <w:t>senise põlev</w:t>
            </w:r>
            <w:r w:rsidRPr="001970DB">
              <w:rPr>
                <w:b/>
                <w:bCs/>
                <w:sz w:val="22"/>
                <w:szCs w:val="22"/>
              </w:rPr>
              <w:t>kivi arengukava loogika ning mis peaks andma käsitluse mitte üksnes rohepoliitika</w:t>
            </w:r>
            <w:r w:rsidR="45E22C1E" w:rsidRPr="001970DB">
              <w:rPr>
                <w:b/>
                <w:bCs/>
                <w:sz w:val="22"/>
                <w:szCs w:val="22"/>
              </w:rPr>
              <w:t xml:space="preserve"> </w:t>
            </w:r>
            <w:r w:rsidRPr="001970DB">
              <w:rPr>
                <w:b/>
                <w:bCs/>
                <w:sz w:val="22"/>
                <w:szCs w:val="22"/>
              </w:rPr>
              <w:t>vaatenurgast,</w:t>
            </w:r>
            <w:r w:rsidRPr="001970DB">
              <w:rPr>
                <w:sz w:val="22"/>
                <w:szCs w:val="22"/>
              </w:rPr>
              <w:t xml:space="preserve"> vaid ka vaba ettevõtluse ning muudatustest otseselt mõjutatud ettevõtetele</w:t>
            </w:r>
            <w:r w:rsidR="45E22C1E" w:rsidRPr="001970DB">
              <w:rPr>
                <w:sz w:val="22"/>
                <w:szCs w:val="22"/>
              </w:rPr>
              <w:t xml:space="preserve"> </w:t>
            </w:r>
            <w:r w:rsidRPr="001970DB">
              <w:rPr>
                <w:sz w:val="22"/>
                <w:szCs w:val="22"/>
              </w:rPr>
              <w:t>tekitatava kahju vaatenurgast. Ei ole mõistlikku kahtlust, et selliste analüüside tegemine on</w:t>
            </w:r>
            <w:r w:rsidR="45E22C1E" w:rsidRPr="001970DB">
              <w:rPr>
                <w:sz w:val="22"/>
                <w:szCs w:val="22"/>
              </w:rPr>
              <w:t xml:space="preserve"> </w:t>
            </w:r>
            <w:r w:rsidRPr="001970DB">
              <w:rPr>
                <w:sz w:val="22"/>
                <w:szCs w:val="22"/>
              </w:rPr>
              <w:t>aastate pikkune protsess. Ka Seletuskirjas toodud kliimamäärus ei anna alust ega kohusta</w:t>
            </w:r>
            <w:r w:rsidR="45E22C1E" w:rsidRPr="001970DB">
              <w:rPr>
                <w:sz w:val="22"/>
                <w:szCs w:val="22"/>
              </w:rPr>
              <w:t xml:space="preserve"> </w:t>
            </w:r>
            <w:r w:rsidRPr="001970DB">
              <w:rPr>
                <w:sz w:val="22"/>
                <w:szCs w:val="22"/>
              </w:rPr>
              <w:t>sellisteks meeleheitlikult kiirustades tehtavateks otsusteks või seadusemuudatusteks.</w:t>
            </w:r>
            <w:r w:rsidR="45E22C1E" w:rsidRPr="001970DB">
              <w:rPr>
                <w:sz w:val="22"/>
                <w:szCs w:val="22"/>
              </w:rPr>
              <w:t xml:space="preserve"> </w:t>
            </w:r>
            <w:r w:rsidRPr="001970DB">
              <w:rPr>
                <w:sz w:val="22"/>
                <w:szCs w:val="22"/>
              </w:rPr>
              <w:t>Kogu senine põlevkivi valdkonna strateegiline areng ja tegevuskava tugineb alates 2008. aastast</w:t>
            </w:r>
            <w:r w:rsidR="45E22C1E" w:rsidRPr="001970DB">
              <w:rPr>
                <w:sz w:val="22"/>
                <w:szCs w:val="22"/>
              </w:rPr>
              <w:t xml:space="preserve"> </w:t>
            </w:r>
            <w:r w:rsidRPr="001970DB">
              <w:rPr>
                <w:sz w:val="22"/>
                <w:szCs w:val="22"/>
              </w:rPr>
              <w:t>põlevkivi arengukaval (hetkel kehtiva MaaPS-i § 47). Kehtiva PAK-iga (kinnitatud Vabariigi</w:t>
            </w:r>
            <w:r w:rsidR="45E22C1E" w:rsidRPr="001970DB">
              <w:rPr>
                <w:sz w:val="22"/>
                <w:szCs w:val="22"/>
              </w:rPr>
              <w:t xml:space="preserve"> </w:t>
            </w:r>
            <w:r w:rsidRPr="001970DB">
              <w:rPr>
                <w:sz w:val="22"/>
                <w:szCs w:val="22"/>
              </w:rPr>
              <w:t>Valitsuse poolt 2016. a1) on riik ette näinud võimaluse põlevkiviressurssi kaevandada ja ümber</w:t>
            </w:r>
            <w:r w:rsidR="45E22C1E" w:rsidRPr="001970DB">
              <w:rPr>
                <w:sz w:val="22"/>
                <w:szCs w:val="22"/>
              </w:rPr>
              <w:t xml:space="preserve"> </w:t>
            </w:r>
            <w:r w:rsidRPr="001970DB">
              <w:rPr>
                <w:sz w:val="22"/>
                <w:szCs w:val="22"/>
              </w:rPr>
              <w:t xml:space="preserve">töödelda 20 mln t </w:t>
            </w:r>
            <w:r w:rsidRPr="001970DB">
              <w:rPr>
                <w:sz w:val="22"/>
                <w:szCs w:val="22"/>
              </w:rPr>
              <w:lastRenderedPageBreak/>
              <w:t>ulatuses aastas, eeldades sellele mahule vastavalt töökohtade loomist ja</w:t>
            </w:r>
            <w:r w:rsidR="45E22C1E" w:rsidRPr="001970DB">
              <w:rPr>
                <w:sz w:val="22"/>
                <w:szCs w:val="22"/>
              </w:rPr>
              <w:t xml:space="preserve"> </w:t>
            </w:r>
            <w:r w:rsidRPr="001970DB">
              <w:rPr>
                <w:sz w:val="22"/>
                <w:szCs w:val="22"/>
              </w:rPr>
              <w:t>maksutulude saamist. See eeldab ka investeeringute tegemist põlevkivi töötleva tööstuse poolt.</w:t>
            </w:r>
          </w:p>
          <w:p w14:paraId="49243F80" w14:textId="77777777" w:rsidR="0045534A" w:rsidRPr="001970DB" w:rsidRDefault="0045534A" w:rsidP="1A5B5FEA">
            <w:pPr>
              <w:pStyle w:val="Loendilik"/>
              <w:ind w:left="420"/>
              <w:jc w:val="both"/>
              <w:rPr>
                <w:sz w:val="22"/>
                <w:szCs w:val="22"/>
              </w:rPr>
            </w:pPr>
          </w:p>
          <w:p w14:paraId="5FC183CC" w14:textId="570044D1" w:rsidR="00300EA7" w:rsidRPr="001970DB" w:rsidRDefault="00300EA7" w:rsidP="6A012F5C">
            <w:pPr>
              <w:pStyle w:val="Loendilik"/>
              <w:ind w:left="420"/>
              <w:jc w:val="both"/>
              <w:rPr>
                <w:sz w:val="22"/>
                <w:szCs w:val="22"/>
              </w:rPr>
            </w:pPr>
            <w:r w:rsidRPr="001970DB">
              <w:rPr>
                <w:sz w:val="22"/>
                <w:szCs w:val="22"/>
              </w:rPr>
              <w:t>Neid investeeringuid ongi tehtud ja tegevuse jätkamine nõuab aina enam investeeringuid.</w:t>
            </w:r>
            <w:r w:rsidR="006A18C3" w:rsidRPr="001970DB">
              <w:rPr>
                <w:sz w:val="22"/>
                <w:szCs w:val="22"/>
              </w:rPr>
              <w:t xml:space="preserve"> </w:t>
            </w:r>
            <w:bookmarkStart w:id="0" w:name="_Hlk155779164"/>
            <w:r w:rsidRPr="001970DB">
              <w:rPr>
                <w:sz w:val="22"/>
                <w:szCs w:val="22"/>
              </w:rPr>
              <w:t>Kehtiv PAK ei näe ette põlevkivisektori sulgemist ega ka sulgemise kavandamisele asumist selle</w:t>
            </w:r>
            <w:r w:rsidR="006A18C3" w:rsidRPr="001970DB">
              <w:rPr>
                <w:sz w:val="22"/>
                <w:szCs w:val="22"/>
              </w:rPr>
              <w:t xml:space="preserve"> </w:t>
            </w:r>
            <w:r w:rsidRPr="001970DB">
              <w:rPr>
                <w:sz w:val="22"/>
                <w:szCs w:val="22"/>
              </w:rPr>
              <w:t xml:space="preserve">perioodi (kuni 2030. a) jooksul. </w:t>
            </w:r>
            <w:bookmarkEnd w:id="0"/>
            <w:r w:rsidRPr="001970DB">
              <w:rPr>
                <w:sz w:val="22"/>
                <w:szCs w:val="22"/>
              </w:rPr>
              <w:t>Kui tehakse strateegiline muudatus, siis tuleb see ka analoogses</w:t>
            </w:r>
            <w:r w:rsidR="006A18C3" w:rsidRPr="001970DB">
              <w:rPr>
                <w:sz w:val="22"/>
                <w:szCs w:val="22"/>
              </w:rPr>
              <w:t xml:space="preserve"> </w:t>
            </w:r>
            <w:r w:rsidRPr="001970DB">
              <w:rPr>
                <w:sz w:val="22"/>
                <w:szCs w:val="22"/>
              </w:rPr>
              <w:t>vormis läbi analüüsida ja hinnata, mil moel saab toimuma sektori sulgemine. Põlevkivi</w:t>
            </w:r>
            <w:r w:rsidR="006A18C3" w:rsidRPr="001970DB">
              <w:rPr>
                <w:sz w:val="22"/>
                <w:szCs w:val="22"/>
              </w:rPr>
              <w:t xml:space="preserve"> </w:t>
            </w:r>
            <w:r w:rsidRPr="001970DB">
              <w:rPr>
                <w:sz w:val="22"/>
                <w:szCs w:val="22"/>
              </w:rPr>
              <w:t>arengukava koostamine on aastate pikkune protsess ning selle raames on mh koostatud</w:t>
            </w:r>
            <w:r w:rsidR="006A18C3" w:rsidRPr="001970DB">
              <w:rPr>
                <w:sz w:val="22"/>
                <w:szCs w:val="22"/>
              </w:rPr>
              <w:t xml:space="preserve"> </w:t>
            </w:r>
            <w:r w:rsidRPr="001970DB">
              <w:rPr>
                <w:sz w:val="22"/>
                <w:szCs w:val="22"/>
              </w:rPr>
              <w:t>strateegiline mõjuhinnang. Ilma analoogses mahus strateegilise mõjuhinnanguta ei ole võimalik</w:t>
            </w:r>
            <w:r w:rsidR="006A18C3" w:rsidRPr="001970DB">
              <w:rPr>
                <w:sz w:val="22"/>
                <w:szCs w:val="22"/>
              </w:rPr>
              <w:t xml:space="preserve"> </w:t>
            </w:r>
            <w:r w:rsidRPr="001970DB">
              <w:rPr>
                <w:sz w:val="22"/>
                <w:szCs w:val="22"/>
              </w:rPr>
              <w:t>seda isegi kaaluda põlevkivi kaevandamise ja kasutamise lõpetamisest, rääkimata juba</w:t>
            </w:r>
            <w:r w:rsidR="006A18C3" w:rsidRPr="001970DB">
              <w:rPr>
                <w:sz w:val="22"/>
                <w:szCs w:val="22"/>
              </w:rPr>
              <w:t xml:space="preserve"> </w:t>
            </w:r>
            <w:r w:rsidRPr="001970DB">
              <w:rPr>
                <w:sz w:val="22"/>
                <w:szCs w:val="22"/>
              </w:rPr>
              <w:t>lähiaastaid mõjutavast tegevusest.</w:t>
            </w:r>
          </w:p>
          <w:p w14:paraId="3E123794" w14:textId="7429FE2E" w:rsidR="00300EA7" w:rsidRPr="001970DB" w:rsidRDefault="00300EA7" w:rsidP="6A012F5C">
            <w:pPr>
              <w:ind w:left="420"/>
              <w:jc w:val="both"/>
              <w:rPr>
                <w:rFonts w:ascii="Times New Roman" w:hAnsi="Times New Roman"/>
              </w:rPr>
            </w:pPr>
            <w:r w:rsidRPr="001970DB">
              <w:rPr>
                <w:rFonts w:ascii="Times New Roman" w:hAnsi="Times New Roman"/>
              </w:rPr>
              <w:t>PAK-i 2022. a koostatud aruandes 2016-2020. a eesmärkide täitmise kohta on kokkuvõtvas osas</w:t>
            </w:r>
            <w:r w:rsidR="006A18C3" w:rsidRPr="001970DB">
              <w:rPr>
                <w:rFonts w:ascii="Times New Roman" w:hAnsi="Times New Roman"/>
              </w:rPr>
              <w:t xml:space="preserve"> </w:t>
            </w:r>
            <w:r w:rsidRPr="001970DB">
              <w:rPr>
                <w:rFonts w:ascii="Times New Roman" w:hAnsi="Times New Roman"/>
              </w:rPr>
              <w:t>tõdetud: „</w:t>
            </w:r>
            <w:r w:rsidRPr="001970DB">
              <w:rPr>
                <w:rFonts w:ascii="Times New Roman" w:hAnsi="Times New Roman"/>
                <w:i/>
                <w:iCs/>
              </w:rPr>
              <w:t>Täna kehtivate riiklike strateegiate ja arengukavade kohaselt jääb põlevkivi küll</w:t>
            </w:r>
            <w:r w:rsidR="006A18C3" w:rsidRPr="001970DB">
              <w:rPr>
                <w:rFonts w:ascii="Times New Roman" w:hAnsi="Times New Roman"/>
                <w:i/>
                <w:iCs/>
              </w:rPr>
              <w:t xml:space="preserve"> </w:t>
            </w:r>
            <w:r w:rsidRPr="001970DB">
              <w:rPr>
                <w:rFonts w:ascii="Times New Roman" w:hAnsi="Times New Roman"/>
                <w:i/>
                <w:iCs/>
              </w:rPr>
              <w:t>kasutatavaks ressurssiks ka lähikümnendil, sealhulgas energia varustuskindluse tagamiseks,</w:t>
            </w:r>
            <w:r w:rsidR="006A18C3" w:rsidRPr="001970DB">
              <w:rPr>
                <w:rFonts w:ascii="Times New Roman" w:hAnsi="Times New Roman"/>
                <w:i/>
                <w:iCs/>
              </w:rPr>
              <w:t xml:space="preserve"> </w:t>
            </w:r>
            <w:r w:rsidRPr="001970DB">
              <w:rPr>
                <w:rFonts w:ascii="Times New Roman" w:hAnsi="Times New Roman"/>
                <w:i/>
                <w:iCs/>
              </w:rPr>
              <w:t>kuid Eesti energeetika alased eesmärgid on suunatud valdavalt energiaallikate</w:t>
            </w:r>
            <w:r w:rsidR="006A18C3" w:rsidRPr="001970DB">
              <w:rPr>
                <w:rFonts w:ascii="Times New Roman" w:hAnsi="Times New Roman"/>
                <w:i/>
                <w:iCs/>
              </w:rPr>
              <w:t xml:space="preserve"> </w:t>
            </w:r>
            <w:r w:rsidRPr="001970DB">
              <w:rPr>
                <w:rFonts w:ascii="Times New Roman" w:hAnsi="Times New Roman"/>
                <w:i/>
                <w:iCs/>
              </w:rPr>
              <w:t>mitmekesistamiseks ja taastuvenergia kasutuselevõtmiseks. Seejuures on uuritud ka CO2</w:t>
            </w:r>
            <w:r w:rsidR="006A18C3" w:rsidRPr="001970DB">
              <w:rPr>
                <w:rFonts w:ascii="Times New Roman" w:hAnsi="Times New Roman"/>
                <w:i/>
                <w:iCs/>
              </w:rPr>
              <w:t xml:space="preserve"> </w:t>
            </w:r>
            <w:r w:rsidRPr="001970DB">
              <w:rPr>
                <w:rFonts w:ascii="Times New Roman" w:hAnsi="Times New Roman"/>
                <w:i/>
                <w:iCs/>
              </w:rPr>
              <w:t>sidumise ja kasutamise võimalusi põlevkivisektoris.“</w:t>
            </w:r>
            <w:r w:rsidRPr="001970DB">
              <w:rPr>
                <w:rFonts w:ascii="Times New Roman" w:hAnsi="Times New Roman"/>
              </w:rPr>
              <w:t xml:space="preserve"> Seega veel eelmisel aastal koostatud</w:t>
            </w:r>
            <w:r w:rsidR="006A18C3" w:rsidRPr="001970DB">
              <w:rPr>
                <w:rFonts w:ascii="Times New Roman" w:hAnsi="Times New Roman"/>
              </w:rPr>
              <w:t xml:space="preserve"> </w:t>
            </w:r>
            <w:r w:rsidRPr="001970DB">
              <w:rPr>
                <w:rFonts w:ascii="Times New Roman" w:hAnsi="Times New Roman"/>
              </w:rPr>
              <w:t>aruandes, kus juba arvestati ka kliimaneutraalsuse eesmärkidega, ei nähtud ette, et lähiajal võiks</w:t>
            </w:r>
            <w:r w:rsidR="006A18C3" w:rsidRPr="001970DB">
              <w:rPr>
                <w:rFonts w:ascii="Times New Roman" w:hAnsi="Times New Roman"/>
              </w:rPr>
              <w:t xml:space="preserve"> </w:t>
            </w:r>
            <w:r w:rsidRPr="001970DB">
              <w:rPr>
                <w:rFonts w:ascii="Times New Roman" w:hAnsi="Times New Roman"/>
              </w:rPr>
              <w:t>või peaks põlevkivisektori külmutama või oluliselt tegevust asuma piirama.</w:t>
            </w:r>
            <w:r w:rsidR="006A18C3" w:rsidRPr="001970DB">
              <w:rPr>
                <w:rFonts w:ascii="Times New Roman" w:hAnsi="Times New Roman"/>
              </w:rPr>
              <w:t xml:space="preserve"> </w:t>
            </w:r>
            <w:r w:rsidRPr="001970DB">
              <w:rPr>
                <w:rFonts w:ascii="Times New Roman" w:hAnsi="Times New Roman"/>
              </w:rPr>
              <w:t>Kui rääkida seniste PAK-i põhimõtete muutmisest, siis arvestades asjaolu, et senine PAK on</w:t>
            </w:r>
            <w:r w:rsidR="006A18C3" w:rsidRPr="001970DB">
              <w:rPr>
                <w:rFonts w:ascii="Times New Roman" w:hAnsi="Times New Roman"/>
              </w:rPr>
              <w:t xml:space="preserve"> </w:t>
            </w:r>
            <w:r w:rsidRPr="001970DB">
              <w:rPr>
                <w:rFonts w:ascii="Times New Roman" w:hAnsi="Times New Roman"/>
              </w:rPr>
              <w:t>kinnitatud aastani 2030 ning selles ei nähta põlevkivisektori sulgemisele asumist, ei saa rääkida</w:t>
            </w:r>
            <w:r w:rsidR="006A18C3" w:rsidRPr="001970DB">
              <w:rPr>
                <w:rFonts w:ascii="Times New Roman" w:hAnsi="Times New Roman"/>
              </w:rPr>
              <w:t xml:space="preserve"> </w:t>
            </w:r>
            <w:r w:rsidRPr="001970DB">
              <w:rPr>
                <w:rFonts w:ascii="Times New Roman" w:hAnsi="Times New Roman"/>
              </w:rPr>
              <w:t>ka varasemast ajast kui alates 2030. a põlevkivi kaevandamis- ja tootmismahtude vähendamisele</w:t>
            </w:r>
            <w:r w:rsidR="006A18C3" w:rsidRPr="001970DB">
              <w:rPr>
                <w:rFonts w:ascii="Times New Roman" w:hAnsi="Times New Roman"/>
              </w:rPr>
              <w:t xml:space="preserve"> </w:t>
            </w:r>
            <w:r w:rsidRPr="001970DB">
              <w:rPr>
                <w:rFonts w:ascii="Times New Roman" w:hAnsi="Times New Roman"/>
              </w:rPr>
              <w:t>suundumist ja PAK-iga määratud põlevkivi aastase kaevandamismahu järk-järgulisest</w:t>
            </w:r>
            <w:r w:rsidR="006A18C3" w:rsidRPr="001970DB">
              <w:rPr>
                <w:rFonts w:ascii="Times New Roman" w:hAnsi="Times New Roman"/>
              </w:rPr>
              <w:t xml:space="preserve"> </w:t>
            </w:r>
            <w:r w:rsidRPr="001970DB">
              <w:rPr>
                <w:rFonts w:ascii="Times New Roman" w:hAnsi="Times New Roman"/>
              </w:rPr>
              <w:lastRenderedPageBreak/>
              <w:t>vähendamisest. Põlevkivisektori sulgemisest ei ole võimalik ka teoreetiliselt rääkida enne seda,</w:t>
            </w:r>
            <w:r w:rsidR="006A18C3" w:rsidRPr="001970DB">
              <w:rPr>
                <w:rFonts w:ascii="Times New Roman" w:hAnsi="Times New Roman"/>
              </w:rPr>
              <w:t xml:space="preserve"> </w:t>
            </w:r>
            <w:r w:rsidRPr="001970DB">
              <w:rPr>
                <w:rFonts w:ascii="Times New Roman" w:hAnsi="Times New Roman"/>
              </w:rPr>
              <w:t>kui käesolevaks hetkeks väljastatud kaevandamisload on kaotanud kehtivuse.</w:t>
            </w:r>
            <w:r w:rsidR="006A18C3" w:rsidRPr="001970DB">
              <w:rPr>
                <w:rFonts w:ascii="Times New Roman" w:hAnsi="Times New Roman"/>
              </w:rPr>
              <w:t xml:space="preserve"> </w:t>
            </w:r>
            <w:r w:rsidRPr="001970DB">
              <w:rPr>
                <w:rFonts w:ascii="Times New Roman" w:hAnsi="Times New Roman"/>
              </w:rPr>
              <w:t>Lisaks tuleb mistahes MaaPS-i muudatuste, aga ka kliimaseaduse ja kavandatavate</w:t>
            </w:r>
            <w:r w:rsidR="006A18C3" w:rsidRPr="001970DB">
              <w:rPr>
                <w:rFonts w:ascii="Times New Roman" w:hAnsi="Times New Roman"/>
              </w:rPr>
              <w:t xml:space="preserve"> </w:t>
            </w:r>
            <w:r w:rsidRPr="001970DB">
              <w:rPr>
                <w:rFonts w:ascii="Times New Roman" w:hAnsi="Times New Roman"/>
              </w:rPr>
              <w:t>keskkonnatasude muudatuste puhul silmas pidada seda, et riik ei saa põlevkivi lubadega</w:t>
            </w:r>
            <w:r w:rsidR="006A18C3" w:rsidRPr="001970DB">
              <w:rPr>
                <w:rFonts w:ascii="Times New Roman" w:hAnsi="Times New Roman"/>
              </w:rPr>
              <w:t xml:space="preserve"> </w:t>
            </w:r>
            <w:r w:rsidRPr="001970DB">
              <w:rPr>
                <w:rFonts w:ascii="Times New Roman" w:hAnsi="Times New Roman"/>
              </w:rPr>
              <w:t>seonduvat regulatsiooni muuta kiirkorras, kuivõrd see rikub ettevõtlusvabadust ja</w:t>
            </w:r>
            <w:r w:rsidR="006A18C3" w:rsidRPr="001970DB">
              <w:rPr>
                <w:rFonts w:ascii="Times New Roman" w:hAnsi="Times New Roman"/>
              </w:rPr>
              <w:t xml:space="preserve"> </w:t>
            </w:r>
            <w:r w:rsidRPr="001970DB">
              <w:rPr>
                <w:rFonts w:ascii="Times New Roman" w:hAnsi="Times New Roman"/>
              </w:rPr>
              <w:t>õiguspärast ootust. Asudes kiirkorras MaaPS-i muutma, on riik selgelt sõnamurdlik. Järgnevad</w:t>
            </w:r>
            <w:r w:rsidR="006A18C3" w:rsidRPr="001970DB">
              <w:rPr>
                <w:rFonts w:ascii="Times New Roman" w:hAnsi="Times New Roman"/>
              </w:rPr>
              <w:t xml:space="preserve"> </w:t>
            </w:r>
            <w:r w:rsidRPr="001970DB">
              <w:rPr>
                <w:rFonts w:ascii="Times New Roman" w:hAnsi="Times New Roman"/>
              </w:rPr>
              <w:t>sammud võivad kujutada juba intensiivseid põhiõiguste riiveid, mis võib kaasa tuua kehtestatava</w:t>
            </w:r>
            <w:r w:rsidR="006A18C3" w:rsidRPr="001970DB">
              <w:rPr>
                <w:rFonts w:ascii="Times New Roman" w:hAnsi="Times New Roman"/>
              </w:rPr>
              <w:t xml:space="preserve"> </w:t>
            </w:r>
            <w:r w:rsidRPr="001970DB">
              <w:rPr>
                <w:rFonts w:ascii="Times New Roman" w:hAnsi="Times New Roman"/>
              </w:rPr>
              <w:t>regulatsiooni kehtetuks tunnistamise.</w:t>
            </w:r>
            <w:r w:rsidR="006A18C3" w:rsidRPr="001970DB">
              <w:rPr>
                <w:rFonts w:ascii="Times New Roman" w:hAnsi="Times New Roman"/>
              </w:rPr>
              <w:t xml:space="preserve"> </w:t>
            </w:r>
          </w:p>
          <w:p w14:paraId="60FE3553" w14:textId="77777777" w:rsidR="006A18C3" w:rsidRPr="001970DB" w:rsidRDefault="006A18C3" w:rsidP="6A012F5C">
            <w:pPr>
              <w:pStyle w:val="Loendilik"/>
              <w:ind w:left="420"/>
              <w:jc w:val="both"/>
              <w:rPr>
                <w:sz w:val="22"/>
                <w:szCs w:val="22"/>
              </w:rPr>
            </w:pPr>
          </w:p>
          <w:p w14:paraId="27A14567" w14:textId="77777777" w:rsidR="006A18C3" w:rsidRPr="001970DB" w:rsidRDefault="00300EA7" w:rsidP="1A5B5FEA">
            <w:pPr>
              <w:pStyle w:val="Loendilik"/>
              <w:ind w:left="420"/>
              <w:jc w:val="both"/>
              <w:rPr>
                <w:sz w:val="22"/>
                <w:szCs w:val="22"/>
              </w:rPr>
            </w:pPr>
            <w:r w:rsidRPr="001970DB">
              <w:rPr>
                <w:sz w:val="22"/>
                <w:szCs w:val="22"/>
              </w:rPr>
              <w:t>Riigikohtu põhiseaduslikkuse järelevalve asjas nr 3-4-1-27-133, milles Riigikohus tunnistas</w:t>
            </w:r>
            <w:r w:rsidR="006A18C3" w:rsidRPr="001970DB">
              <w:rPr>
                <w:sz w:val="22"/>
                <w:szCs w:val="22"/>
              </w:rPr>
              <w:t xml:space="preserve"> </w:t>
            </w:r>
            <w:r w:rsidRPr="001970DB">
              <w:rPr>
                <w:sz w:val="22"/>
                <w:szCs w:val="22"/>
              </w:rPr>
              <w:t>kehtetuks kaevandamisõiguse tasude kiirkorras tõstmise, märkis Riigikohus p-des 44-46 mh</w:t>
            </w:r>
            <w:r w:rsidR="006A18C3" w:rsidRPr="001970DB">
              <w:rPr>
                <w:sz w:val="22"/>
                <w:szCs w:val="22"/>
              </w:rPr>
              <w:t xml:space="preserve"> </w:t>
            </w:r>
            <w:r w:rsidRPr="001970DB">
              <w:rPr>
                <w:sz w:val="22"/>
                <w:szCs w:val="22"/>
              </w:rPr>
              <w:t>järgmist: „</w:t>
            </w:r>
            <w:r w:rsidRPr="001970DB">
              <w:rPr>
                <w:i/>
                <w:iCs/>
                <w:sz w:val="22"/>
                <w:szCs w:val="22"/>
              </w:rPr>
              <w:t>PS § 31 esimene lause sätestab õiguse tegeleda ettevõtlusega. Ettevõtluse all</w:t>
            </w:r>
            <w:r w:rsidR="006A18C3" w:rsidRPr="001970DB">
              <w:rPr>
                <w:i/>
                <w:iCs/>
                <w:sz w:val="22"/>
                <w:szCs w:val="22"/>
              </w:rPr>
              <w:t xml:space="preserve"> </w:t>
            </w:r>
            <w:r w:rsidRPr="001970DB">
              <w:rPr>
                <w:i/>
                <w:iCs/>
                <w:sz w:val="22"/>
                <w:szCs w:val="22"/>
              </w:rPr>
              <w:t>mõistetakse eelkõige iseseisva majandustegevuse kaudu tulu teenimist. Riik ei tohi selleks teha</w:t>
            </w:r>
            <w:r w:rsidR="006A18C3" w:rsidRPr="001970DB">
              <w:rPr>
                <w:i/>
                <w:iCs/>
                <w:sz w:val="22"/>
                <w:szCs w:val="22"/>
              </w:rPr>
              <w:t xml:space="preserve"> </w:t>
            </w:r>
            <w:r w:rsidRPr="001970DB">
              <w:rPr>
                <w:i/>
                <w:iCs/>
                <w:sz w:val="22"/>
                <w:szCs w:val="22"/>
              </w:rPr>
              <w:t>põhjendamatuid takistusi ja peab tagama õigusliku keskkonna vaba turu toimimiseks</w:t>
            </w:r>
            <w:r w:rsidRPr="001970DB">
              <w:rPr>
                <w:sz w:val="22"/>
                <w:szCs w:val="22"/>
              </w:rPr>
              <w:t xml:space="preserve"> /…/</w:t>
            </w:r>
            <w:r w:rsidR="006A18C3" w:rsidRPr="001970DB">
              <w:rPr>
                <w:sz w:val="22"/>
                <w:szCs w:val="22"/>
              </w:rPr>
              <w:t xml:space="preserve"> </w:t>
            </w:r>
          </w:p>
          <w:p w14:paraId="529288F4" w14:textId="77777777" w:rsidR="0045534A" w:rsidRPr="001970DB" w:rsidRDefault="00300EA7" w:rsidP="1A5B5FEA">
            <w:pPr>
              <w:pStyle w:val="Loendilik"/>
              <w:ind w:left="420"/>
              <w:jc w:val="both"/>
              <w:rPr>
                <w:sz w:val="22"/>
                <w:szCs w:val="22"/>
              </w:rPr>
            </w:pPr>
            <w:r w:rsidRPr="001970DB">
              <w:rPr>
                <w:sz w:val="22"/>
                <w:szCs w:val="22"/>
              </w:rPr>
              <w:t>Ettevõtlusvabadus ei anna isikule õigust nõuda rahvusliku rikkuse ega riigi vara kasutamist oma</w:t>
            </w:r>
            <w:r w:rsidR="006A18C3" w:rsidRPr="001970DB">
              <w:rPr>
                <w:sz w:val="22"/>
                <w:szCs w:val="22"/>
              </w:rPr>
              <w:t xml:space="preserve"> </w:t>
            </w:r>
            <w:r w:rsidRPr="001970DB">
              <w:rPr>
                <w:sz w:val="22"/>
                <w:szCs w:val="22"/>
              </w:rPr>
              <w:t>ettevõtluse huvides. Sellele vaatamata riivab ettevõtlusvabadust olukord, kus avalik võim</w:t>
            </w:r>
            <w:r w:rsidR="006A18C3" w:rsidRPr="001970DB">
              <w:rPr>
                <w:sz w:val="22"/>
                <w:szCs w:val="22"/>
              </w:rPr>
              <w:t xml:space="preserve"> </w:t>
            </w:r>
            <w:r w:rsidRPr="001970DB">
              <w:rPr>
                <w:sz w:val="22"/>
                <w:szCs w:val="22"/>
              </w:rPr>
              <w:t>muudab ettevõtlusega tegelemise tingimusi ebasoodsamaks seni kehtinud õigusliku</w:t>
            </w:r>
            <w:r w:rsidR="006A18C3" w:rsidRPr="001970DB">
              <w:rPr>
                <w:sz w:val="22"/>
                <w:szCs w:val="22"/>
              </w:rPr>
              <w:t xml:space="preserve"> </w:t>
            </w:r>
            <w:r w:rsidRPr="001970DB">
              <w:rPr>
                <w:sz w:val="22"/>
                <w:szCs w:val="22"/>
              </w:rPr>
              <w:t xml:space="preserve">raamistikuga võrreldes. Lisaks ettevõtlusvabadusele tuleb praeguses asjas arvestada aga ka õiguspärase ootuse põhimõttega. /…/ </w:t>
            </w:r>
            <w:r w:rsidRPr="001970DB">
              <w:rPr>
                <w:i/>
                <w:iCs/>
                <w:sz w:val="22"/>
                <w:szCs w:val="22"/>
              </w:rPr>
              <w:t>Selle järgi on igaühel õigus tegutseda mõistlikus ootuses,</w:t>
            </w:r>
            <w:r w:rsidR="006A18C3" w:rsidRPr="001970DB">
              <w:rPr>
                <w:i/>
                <w:iCs/>
                <w:sz w:val="22"/>
                <w:szCs w:val="22"/>
              </w:rPr>
              <w:t xml:space="preserve"> </w:t>
            </w:r>
            <w:r w:rsidRPr="001970DB">
              <w:rPr>
                <w:i/>
                <w:iCs/>
                <w:sz w:val="22"/>
                <w:szCs w:val="22"/>
              </w:rPr>
              <w:t>et rakendatav seadus jääb kehtima. Igaüks peab saama temale seadusega antud õigusi ja</w:t>
            </w:r>
            <w:r w:rsidR="006A18C3" w:rsidRPr="001970DB">
              <w:rPr>
                <w:i/>
                <w:iCs/>
                <w:sz w:val="22"/>
                <w:szCs w:val="22"/>
              </w:rPr>
              <w:t xml:space="preserve"> </w:t>
            </w:r>
            <w:r w:rsidRPr="001970DB">
              <w:rPr>
                <w:i/>
                <w:iCs/>
                <w:sz w:val="22"/>
                <w:szCs w:val="22"/>
              </w:rPr>
              <w:t>vabadusi kasutada vähemalt seaduses sätestatud tähtaja jooksul. Seaduses tehtav muudatus</w:t>
            </w:r>
            <w:r w:rsidR="006A18C3" w:rsidRPr="001970DB">
              <w:rPr>
                <w:i/>
                <w:iCs/>
                <w:sz w:val="22"/>
                <w:szCs w:val="22"/>
              </w:rPr>
              <w:t xml:space="preserve"> </w:t>
            </w:r>
            <w:r w:rsidRPr="001970DB">
              <w:rPr>
                <w:i/>
                <w:iCs/>
                <w:sz w:val="22"/>
                <w:szCs w:val="22"/>
              </w:rPr>
              <w:t>ei tohi olla õiguse subjektide suhtes sõnamurdlik</w:t>
            </w:r>
            <w:r w:rsidRPr="001970DB">
              <w:rPr>
                <w:sz w:val="22"/>
                <w:szCs w:val="22"/>
              </w:rPr>
              <w:t>. /…/ õiguskindluse ja õiguspärase ootuse</w:t>
            </w:r>
            <w:r w:rsidR="006A18C3" w:rsidRPr="001970DB">
              <w:rPr>
                <w:sz w:val="22"/>
                <w:szCs w:val="22"/>
              </w:rPr>
              <w:t xml:space="preserve"> </w:t>
            </w:r>
            <w:r w:rsidRPr="001970DB">
              <w:rPr>
                <w:sz w:val="22"/>
                <w:szCs w:val="22"/>
              </w:rPr>
              <w:t>põhimõttest tuleneb igaühe õigus mõistlikule ootusele, et seadusega lubatut rakendatakse isikute</w:t>
            </w:r>
            <w:r w:rsidR="006A18C3" w:rsidRPr="001970DB">
              <w:rPr>
                <w:sz w:val="22"/>
                <w:szCs w:val="22"/>
              </w:rPr>
              <w:t xml:space="preserve"> </w:t>
            </w:r>
            <w:r w:rsidRPr="001970DB">
              <w:rPr>
                <w:sz w:val="22"/>
                <w:szCs w:val="22"/>
              </w:rPr>
              <w:t xml:space="preserve">suhtes, kes on hakanud </w:t>
            </w:r>
            <w:r w:rsidRPr="001970DB">
              <w:rPr>
                <w:sz w:val="22"/>
                <w:szCs w:val="22"/>
              </w:rPr>
              <w:lastRenderedPageBreak/>
              <w:t>oma õigust realiseerima.“</w:t>
            </w:r>
            <w:r w:rsidR="006A18C3" w:rsidRPr="001970DB">
              <w:rPr>
                <w:sz w:val="22"/>
                <w:szCs w:val="22"/>
              </w:rPr>
              <w:t xml:space="preserve"> </w:t>
            </w:r>
            <w:r w:rsidRPr="001970DB">
              <w:rPr>
                <w:sz w:val="22"/>
                <w:szCs w:val="22"/>
              </w:rPr>
              <w:t>Antud asjas rõhutas Riigikohus spetsiifiliselt just põlevkivisektori investeerimismahukust ja</w:t>
            </w:r>
            <w:r w:rsidR="006A18C3" w:rsidRPr="001970DB">
              <w:rPr>
                <w:sz w:val="22"/>
                <w:szCs w:val="22"/>
              </w:rPr>
              <w:t xml:space="preserve"> </w:t>
            </w:r>
            <w:r w:rsidRPr="001970DB">
              <w:rPr>
                <w:sz w:val="22"/>
                <w:szCs w:val="22"/>
              </w:rPr>
              <w:t>investeeringute pikaajalisust. Riigikohus märkis antud otsuse p-des 73 ja 74: „</w:t>
            </w:r>
            <w:r w:rsidRPr="001970DB">
              <w:rPr>
                <w:i/>
                <w:iCs/>
                <w:sz w:val="22"/>
                <w:szCs w:val="22"/>
              </w:rPr>
              <w:t>Eesmärk</w:t>
            </w:r>
            <w:r w:rsidR="00924B61" w:rsidRPr="001970DB">
              <w:rPr>
                <w:i/>
                <w:iCs/>
                <w:sz w:val="22"/>
                <w:szCs w:val="22"/>
              </w:rPr>
              <w:t xml:space="preserve"> </w:t>
            </w:r>
            <w:r w:rsidRPr="001970DB">
              <w:rPr>
                <w:i/>
                <w:iCs/>
                <w:sz w:val="22"/>
                <w:szCs w:val="22"/>
              </w:rPr>
              <w:t>suunata ettevõtjaid loodusressursse säästvalt kasutama tuleneb põhiseaduses sätestatud</w:t>
            </w:r>
            <w:r w:rsidR="00924B61" w:rsidRPr="001970DB">
              <w:rPr>
                <w:i/>
                <w:iCs/>
                <w:sz w:val="22"/>
                <w:szCs w:val="22"/>
              </w:rPr>
              <w:t xml:space="preserve"> </w:t>
            </w:r>
            <w:r w:rsidRPr="001970DB">
              <w:rPr>
                <w:i/>
                <w:iCs/>
                <w:sz w:val="22"/>
                <w:szCs w:val="22"/>
              </w:rPr>
              <w:t>keskkonnakaitselistest eesmärkidest.</w:t>
            </w:r>
            <w:r w:rsidRPr="001970DB">
              <w:rPr>
                <w:sz w:val="22"/>
                <w:szCs w:val="22"/>
              </w:rPr>
              <w:t xml:space="preserve"> /…/ Teisalt on tähtsad ka ettevõtlusvabadus ja õiguspärase</w:t>
            </w:r>
            <w:r w:rsidR="0045534A" w:rsidRPr="001970DB">
              <w:rPr>
                <w:sz w:val="22"/>
                <w:szCs w:val="22"/>
              </w:rPr>
              <w:t xml:space="preserve"> </w:t>
            </w:r>
            <w:r w:rsidRPr="001970DB">
              <w:rPr>
                <w:sz w:val="22"/>
                <w:szCs w:val="22"/>
              </w:rPr>
              <w:t>ootuse põhimõte. Õiguspärase ootuse põhimõte on õigusriigi põhimõtte üheks oluliseks osiseks.</w:t>
            </w:r>
            <w:r w:rsidR="00924B61" w:rsidRPr="001970DB">
              <w:rPr>
                <w:sz w:val="22"/>
                <w:szCs w:val="22"/>
              </w:rPr>
              <w:t xml:space="preserve"> </w:t>
            </w:r>
            <w:r w:rsidRPr="001970DB">
              <w:rPr>
                <w:sz w:val="22"/>
                <w:szCs w:val="22"/>
              </w:rPr>
              <w:t>Seetõttu ei saa asuda seisukohale, et keskkonnakaitsest lähtuv eesmärk oleks juba iseenesest</w:t>
            </w:r>
            <w:r w:rsidR="00924B61" w:rsidRPr="001970DB">
              <w:rPr>
                <w:sz w:val="22"/>
                <w:szCs w:val="22"/>
              </w:rPr>
              <w:t xml:space="preserve"> </w:t>
            </w:r>
            <w:r w:rsidRPr="001970DB">
              <w:rPr>
                <w:sz w:val="22"/>
                <w:szCs w:val="22"/>
              </w:rPr>
              <w:t>sedavõrd kaalukas, et õiguspärase ootuse põhimõte peaks selle ees alati taganema.</w:t>
            </w:r>
            <w:r w:rsidR="00924B61" w:rsidRPr="001970DB">
              <w:rPr>
                <w:sz w:val="22"/>
                <w:szCs w:val="22"/>
              </w:rPr>
              <w:t xml:space="preserve"> </w:t>
            </w:r>
            <w:r w:rsidRPr="001970DB">
              <w:rPr>
                <w:sz w:val="22"/>
                <w:szCs w:val="22"/>
              </w:rPr>
              <w:t>Keskkonnakaitse vajadusele ja riigi fiskaalhuvile vastandub seega ettevõtjate õiguspärane ootus.</w:t>
            </w:r>
            <w:r w:rsidR="00924B61" w:rsidRPr="001970DB">
              <w:rPr>
                <w:sz w:val="22"/>
                <w:szCs w:val="22"/>
              </w:rPr>
              <w:t xml:space="preserve"> </w:t>
            </w:r>
            <w:r w:rsidRPr="001970DB">
              <w:rPr>
                <w:sz w:val="22"/>
                <w:szCs w:val="22"/>
              </w:rPr>
              <w:t>Maavarade kaevandamine on investeerimismahukas valdkond, mis on ka üheks</w:t>
            </w:r>
            <w:r w:rsidR="00924B61" w:rsidRPr="001970DB">
              <w:rPr>
                <w:sz w:val="22"/>
                <w:szCs w:val="22"/>
              </w:rPr>
              <w:t xml:space="preserve"> </w:t>
            </w:r>
            <w:r w:rsidRPr="001970DB">
              <w:rPr>
                <w:sz w:val="22"/>
                <w:szCs w:val="22"/>
              </w:rPr>
              <w:t>põhjuseks, miks kaevandamisload ja vee erikasutuse load antakse välja pikaks ajaks.</w:t>
            </w:r>
            <w:r w:rsidR="0045534A" w:rsidRPr="001970DB">
              <w:rPr>
                <w:sz w:val="22"/>
                <w:szCs w:val="22"/>
              </w:rPr>
              <w:t xml:space="preserve"> </w:t>
            </w:r>
          </w:p>
          <w:p w14:paraId="4DB0C571" w14:textId="77777777" w:rsidR="0045534A" w:rsidRPr="001970DB" w:rsidRDefault="0045534A" w:rsidP="1A5B5FEA">
            <w:pPr>
              <w:pStyle w:val="Loendilik"/>
              <w:ind w:left="420"/>
              <w:jc w:val="both"/>
              <w:rPr>
                <w:sz w:val="22"/>
                <w:szCs w:val="22"/>
              </w:rPr>
            </w:pPr>
          </w:p>
          <w:p w14:paraId="3CCCB37B" w14:textId="77777777" w:rsidR="0003387D" w:rsidRPr="001970DB" w:rsidRDefault="00300EA7" w:rsidP="1A5B5FEA">
            <w:pPr>
              <w:pStyle w:val="Loendilik"/>
              <w:ind w:left="420"/>
              <w:jc w:val="both"/>
              <w:rPr>
                <w:sz w:val="22"/>
                <w:szCs w:val="22"/>
              </w:rPr>
            </w:pPr>
            <w:r w:rsidRPr="001970DB">
              <w:rPr>
                <w:sz w:val="22"/>
                <w:szCs w:val="22"/>
              </w:rPr>
              <w:t>Pikaajalise loa kehtivusajal sõltuvad ettevõtjate lõplikud kulud väga paljudest muutujatest.</w:t>
            </w:r>
            <w:r w:rsidR="00924B61" w:rsidRPr="001970DB">
              <w:rPr>
                <w:sz w:val="22"/>
                <w:szCs w:val="22"/>
              </w:rPr>
              <w:t xml:space="preserve"> </w:t>
            </w:r>
            <w:r w:rsidRPr="001970DB">
              <w:rPr>
                <w:sz w:val="22"/>
                <w:szCs w:val="22"/>
              </w:rPr>
              <w:t>Võimalik ulatuslik asjaolude muutumine kaugemas tulevikus on seejuures paratamatuks riskiks.</w:t>
            </w:r>
            <w:r w:rsidR="00924B61" w:rsidRPr="001970DB">
              <w:rPr>
                <w:sz w:val="22"/>
                <w:szCs w:val="22"/>
              </w:rPr>
              <w:t xml:space="preserve"> </w:t>
            </w:r>
            <w:r w:rsidRPr="001970DB">
              <w:rPr>
                <w:i/>
                <w:iCs/>
                <w:sz w:val="22"/>
                <w:szCs w:val="22"/>
              </w:rPr>
              <w:t>/…/ Muutmise määrusega suurendatud tasumääradega mõjutati ettevõtjate kulusid ligi kolmel</w:t>
            </w:r>
            <w:r w:rsidR="0045534A" w:rsidRPr="001970DB">
              <w:rPr>
                <w:i/>
                <w:iCs/>
                <w:sz w:val="22"/>
                <w:szCs w:val="22"/>
              </w:rPr>
              <w:t xml:space="preserve"> </w:t>
            </w:r>
            <w:r w:rsidRPr="001970DB">
              <w:rPr>
                <w:i/>
                <w:iCs/>
                <w:sz w:val="22"/>
                <w:szCs w:val="22"/>
              </w:rPr>
              <w:t>lähemal aastal. Arvestades valdkonna investeerimismahukust ja investeeringute pikaajalisust, on</w:t>
            </w:r>
            <w:r w:rsidR="00924B61" w:rsidRPr="001970DB">
              <w:rPr>
                <w:i/>
                <w:iCs/>
                <w:sz w:val="22"/>
                <w:szCs w:val="22"/>
              </w:rPr>
              <w:t xml:space="preserve"> </w:t>
            </w:r>
            <w:r w:rsidRPr="001970DB">
              <w:rPr>
                <w:i/>
                <w:iCs/>
                <w:sz w:val="22"/>
                <w:szCs w:val="22"/>
              </w:rPr>
              <w:t>2–3 aastat lühikeseks tähtajaks</w:t>
            </w:r>
            <w:r w:rsidRPr="001970DB">
              <w:rPr>
                <w:sz w:val="22"/>
                <w:szCs w:val="22"/>
              </w:rPr>
              <w:t>.“</w:t>
            </w:r>
            <w:r w:rsidR="00924B61" w:rsidRPr="001970DB">
              <w:rPr>
                <w:sz w:val="22"/>
                <w:szCs w:val="22"/>
              </w:rPr>
              <w:t xml:space="preserve"> </w:t>
            </w:r>
            <w:r w:rsidRPr="001970DB">
              <w:rPr>
                <w:sz w:val="22"/>
                <w:szCs w:val="22"/>
              </w:rPr>
              <w:t>Riigikohtu kõnealune lahend käsitles rahaliste kohustuste mahu tõusu. Antud juhul kavandatakse</w:t>
            </w:r>
            <w:r w:rsidR="00924B61" w:rsidRPr="001970DB">
              <w:rPr>
                <w:sz w:val="22"/>
                <w:szCs w:val="22"/>
              </w:rPr>
              <w:t xml:space="preserve"> </w:t>
            </w:r>
            <w:r w:rsidRPr="001970DB">
              <w:rPr>
                <w:sz w:val="22"/>
                <w:szCs w:val="22"/>
              </w:rPr>
              <w:t>lisaks ressursitasude tõusule (mis ei ole küll käsitletava Eelnõu reguleerimisesemeks)</w:t>
            </w:r>
            <w:r w:rsidR="00924B61" w:rsidRPr="001970DB">
              <w:rPr>
                <w:sz w:val="22"/>
                <w:szCs w:val="22"/>
              </w:rPr>
              <w:t xml:space="preserve"> </w:t>
            </w:r>
            <w:r w:rsidRPr="001970DB">
              <w:rPr>
                <w:sz w:val="22"/>
                <w:szCs w:val="22"/>
              </w:rPr>
              <w:t>põlevkivisektorile ressursile ligipääsu puudutavate piirangute seadmist, mis on ettevõtjate õiguste</w:t>
            </w:r>
            <w:r w:rsidR="00924B61" w:rsidRPr="001970DB">
              <w:rPr>
                <w:sz w:val="22"/>
                <w:szCs w:val="22"/>
              </w:rPr>
              <w:t xml:space="preserve"> </w:t>
            </w:r>
            <w:r w:rsidRPr="001970DB">
              <w:rPr>
                <w:sz w:val="22"/>
                <w:szCs w:val="22"/>
              </w:rPr>
              <w:t>seisukohalt oluliselt intensiivsem muudatus. Üks asi on selliste muudatuste kavandamine, mis</w:t>
            </w:r>
            <w:r w:rsidR="0045534A" w:rsidRPr="001970DB">
              <w:rPr>
                <w:sz w:val="22"/>
                <w:szCs w:val="22"/>
              </w:rPr>
              <w:t xml:space="preserve"> </w:t>
            </w:r>
            <w:r w:rsidRPr="001970DB">
              <w:rPr>
                <w:sz w:val="22"/>
                <w:szCs w:val="22"/>
              </w:rPr>
              <w:t>toob kaasa täiendavate investeeringute vajaduse (millega antud sektoris tuleb niigi paratamatult</w:t>
            </w:r>
            <w:r w:rsidR="00924B61" w:rsidRPr="001970DB">
              <w:rPr>
                <w:sz w:val="22"/>
                <w:szCs w:val="22"/>
              </w:rPr>
              <w:t xml:space="preserve"> </w:t>
            </w:r>
            <w:r w:rsidRPr="001970DB">
              <w:rPr>
                <w:sz w:val="22"/>
                <w:szCs w:val="22"/>
              </w:rPr>
              <w:t>pidevalt kokku puutuda EL-i regulatsioonidest ja CO2 turuhinna pidevast tõusust johtuvalt), kuid</w:t>
            </w:r>
            <w:r w:rsidR="00924B61" w:rsidRPr="001970DB">
              <w:rPr>
                <w:sz w:val="22"/>
                <w:szCs w:val="22"/>
              </w:rPr>
              <w:t xml:space="preserve"> </w:t>
            </w:r>
            <w:r w:rsidRPr="001970DB">
              <w:rPr>
                <w:sz w:val="22"/>
                <w:szCs w:val="22"/>
              </w:rPr>
              <w:t xml:space="preserve">mis siiski võimaldab tegevust </w:t>
            </w:r>
            <w:r w:rsidRPr="001970DB">
              <w:rPr>
                <w:sz w:val="22"/>
                <w:szCs w:val="22"/>
              </w:rPr>
              <w:lastRenderedPageBreak/>
              <w:t>jätkusuutlikult jätkata. Ka sellisteks muudatusteks tuleb jätta</w:t>
            </w:r>
            <w:r w:rsidR="00924B61" w:rsidRPr="001970DB">
              <w:rPr>
                <w:sz w:val="22"/>
                <w:szCs w:val="22"/>
              </w:rPr>
              <w:t xml:space="preserve"> </w:t>
            </w:r>
            <w:r w:rsidRPr="001970DB">
              <w:rPr>
                <w:sz w:val="22"/>
                <w:szCs w:val="22"/>
              </w:rPr>
              <w:t>piisavalt pikk üleminekuaeg regulatsiooniga kohanemiseks ja Riigikohus pidas</w:t>
            </w:r>
            <w:r w:rsidR="00924B61" w:rsidRPr="001970DB">
              <w:rPr>
                <w:sz w:val="22"/>
                <w:szCs w:val="22"/>
              </w:rPr>
              <w:t xml:space="preserve"> </w:t>
            </w:r>
            <w:r w:rsidRPr="001970DB">
              <w:rPr>
                <w:sz w:val="22"/>
                <w:szCs w:val="22"/>
              </w:rPr>
              <w:t>põhiseadusevastaseks nn üle öö ka selliste muudatuste tegemise. Teine asi on põlevkivisektori</w:t>
            </w:r>
            <w:r w:rsidR="00924B61" w:rsidRPr="001970DB">
              <w:rPr>
                <w:sz w:val="22"/>
                <w:szCs w:val="22"/>
              </w:rPr>
              <w:t xml:space="preserve"> </w:t>
            </w:r>
            <w:r w:rsidRPr="001970DB">
              <w:rPr>
                <w:sz w:val="22"/>
                <w:szCs w:val="22"/>
              </w:rPr>
              <w:t>sisuline sulgemine, mille toob paratamatult kaasa uute kaevandamislubade või loamuudatuste</w:t>
            </w:r>
            <w:r w:rsidR="00924B61" w:rsidRPr="001970DB">
              <w:rPr>
                <w:sz w:val="22"/>
                <w:szCs w:val="22"/>
              </w:rPr>
              <w:t xml:space="preserve"> </w:t>
            </w:r>
            <w:r w:rsidRPr="001970DB">
              <w:rPr>
                <w:sz w:val="22"/>
                <w:szCs w:val="22"/>
              </w:rPr>
              <w:t>välistamine. Ühtegi sellesuunalist meedet ei saa rakendada kiirkorras. Mistahes tegevuste</w:t>
            </w:r>
            <w:r w:rsidR="00924B61" w:rsidRPr="001970DB">
              <w:rPr>
                <w:sz w:val="22"/>
                <w:szCs w:val="22"/>
              </w:rPr>
              <w:t xml:space="preserve"> </w:t>
            </w:r>
            <w:r w:rsidRPr="001970DB">
              <w:rPr>
                <w:sz w:val="22"/>
                <w:szCs w:val="22"/>
              </w:rPr>
              <w:t>piiranguteks antav üleminekuaeg antud sektoris, arvestades investeeringute mahukust, peab</w:t>
            </w:r>
            <w:r w:rsidR="00924B61" w:rsidRPr="001970DB">
              <w:rPr>
                <w:sz w:val="22"/>
                <w:szCs w:val="22"/>
              </w:rPr>
              <w:t xml:space="preserve"> </w:t>
            </w:r>
            <w:r w:rsidRPr="001970DB">
              <w:rPr>
                <w:sz w:val="22"/>
                <w:szCs w:val="22"/>
              </w:rPr>
              <w:t>olema väga pikk.</w:t>
            </w:r>
            <w:r w:rsidR="0003387D" w:rsidRPr="001970DB">
              <w:rPr>
                <w:sz w:val="22"/>
                <w:szCs w:val="22"/>
              </w:rPr>
              <w:t xml:space="preserve"> </w:t>
            </w:r>
            <w:r w:rsidRPr="001970DB">
              <w:rPr>
                <w:sz w:val="22"/>
                <w:szCs w:val="22"/>
              </w:rPr>
              <w:t>Samuti tuleb arvestada, et praegu kehtivad load on väljastatud kehtivusajaga kuni 2049. a ning</w:t>
            </w:r>
            <w:r w:rsidR="00924B61" w:rsidRPr="001970DB">
              <w:rPr>
                <w:sz w:val="22"/>
                <w:szCs w:val="22"/>
              </w:rPr>
              <w:t xml:space="preserve"> </w:t>
            </w:r>
            <w:r w:rsidRPr="001970DB">
              <w:rPr>
                <w:sz w:val="22"/>
                <w:szCs w:val="22"/>
              </w:rPr>
              <w:t>selle ajani tuleb igal juhul tagada võimalus tootmisvõimekusele vastavalt põlevkivi kaevandada.</w:t>
            </w:r>
          </w:p>
          <w:p w14:paraId="0494B347" w14:textId="77777777" w:rsidR="0003387D" w:rsidRPr="001970DB" w:rsidRDefault="0003387D" w:rsidP="1A5B5FEA">
            <w:pPr>
              <w:pStyle w:val="Loendilik"/>
              <w:ind w:left="420"/>
              <w:jc w:val="both"/>
              <w:rPr>
                <w:sz w:val="22"/>
                <w:szCs w:val="22"/>
              </w:rPr>
            </w:pPr>
          </w:p>
          <w:p w14:paraId="72F22351" w14:textId="77777777" w:rsidR="0003387D" w:rsidRPr="001970DB" w:rsidRDefault="00300EA7" w:rsidP="1A5B5FEA">
            <w:pPr>
              <w:pStyle w:val="Loendilik"/>
              <w:ind w:left="420"/>
              <w:jc w:val="both"/>
              <w:rPr>
                <w:sz w:val="22"/>
                <w:szCs w:val="22"/>
              </w:rPr>
            </w:pPr>
            <w:r w:rsidRPr="001970DB">
              <w:rPr>
                <w:sz w:val="22"/>
                <w:szCs w:val="22"/>
              </w:rPr>
              <w:t>Mis puudutab analüüside tegemist, mida on loetletud Seletuskirja lk-l 13, ei ole analüüside hulgas</w:t>
            </w:r>
            <w:r w:rsidR="00924B61" w:rsidRPr="001970DB">
              <w:rPr>
                <w:sz w:val="22"/>
                <w:szCs w:val="22"/>
              </w:rPr>
              <w:t xml:space="preserve"> </w:t>
            </w:r>
            <w:r w:rsidRPr="001970DB">
              <w:rPr>
                <w:sz w:val="22"/>
                <w:szCs w:val="22"/>
              </w:rPr>
              <w:t xml:space="preserve">kahetsusväärselt ära nimetatud </w:t>
            </w:r>
            <w:bookmarkStart w:id="1" w:name="_Hlk155779252"/>
            <w:r w:rsidRPr="001970DB">
              <w:rPr>
                <w:b/>
                <w:bCs/>
                <w:sz w:val="22"/>
                <w:szCs w:val="22"/>
              </w:rPr>
              <w:t>analüüsi, mis puudutab põlevkivisektori ettevõtetele</w:t>
            </w:r>
            <w:r w:rsidR="00924B61" w:rsidRPr="001970DB">
              <w:rPr>
                <w:b/>
                <w:bCs/>
                <w:sz w:val="22"/>
                <w:szCs w:val="22"/>
              </w:rPr>
              <w:t xml:space="preserve"> </w:t>
            </w:r>
            <w:r w:rsidRPr="001970DB">
              <w:rPr>
                <w:b/>
                <w:bCs/>
                <w:sz w:val="22"/>
                <w:szCs w:val="22"/>
              </w:rPr>
              <w:t>kliimaseaduse ja MaaPS võimalike muudatustega kaasnevat kahju (investeeringute</w:t>
            </w:r>
            <w:r w:rsidR="00924B61" w:rsidRPr="001970DB">
              <w:rPr>
                <w:b/>
                <w:bCs/>
                <w:sz w:val="22"/>
                <w:szCs w:val="22"/>
              </w:rPr>
              <w:t xml:space="preserve"> </w:t>
            </w:r>
            <w:r w:rsidRPr="001970DB">
              <w:rPr>
                <w:b/>
                <w:bCs/>
                <w:sz w:val="22"/>
                <w:szCs w:val="22"/>
              </w:rPr>
              <w:t>kasutuks muutumine, otsene varaline kahju, saamata jääv tulu).</w:t>
            </w:r>
            <w:r w:rsidRPr="001970DB">
              <w:rPr>
                <w:sz w:val="22"/>
                <w:szCs w:val="22"/>
              </w:rPr>
              <w:t xml:space="preserve"> </w:t>
            </w:r>
            <w:bookmarkEnd w:id="1"/>
            <w:r w:rsidRPr="001970DB">
              <w:rPr>
                <w:sz w:val="22"/>
                <w:szCs w:val="22"/>
              </w:rPr>
              <w:t>Vastav analüüs tuleb kindlasti</w:t>
            </w:r>
            <w:r w:rsidR="00924B61" w:rsidRPr="001970DB">
              <w:rPr>
                <w:sz w:val="22"/>
                <w:szCs w:val="22"/>
              </w:rPr>
              <w:t xml:space="preserve"> </w:t>
            </w:r>
            <w:r w:rsidRPr="001970DB">
              <w:rPr>
                <w:sz w:val="22"/>
                <w:szCs w:val="22"/>
              </w:rPr>
              <w:t>läbi viia. Kui kliimaseadus ja/või MaaPS-i muudatus toob kaasa põlevkivisektori ettevõtete tegevuse</w:t>
            </w:r>
            <w:r w:rsidR="00924B61" w:rsidRPr="001970DB">
              <w:rPr>
                <w:sz w:val="22"/>
                <w:szCs w:val="22"/>
              </w:rPr>
              <w:t xml:space="preserve"> </w:t>
            </w:r>
            <w:r w:rsidRPr="001970DB">
              <w:rPr>
                <w:sz w:val="22"/>
                <w:szCs w:val="22"/>
              </w:rPr>
              <w:t>sunnitud lõpetamise, siis on tegemist põlevkiviettevõtete põhiõiguste riivega – riivatud saab</w:t>
            </w:r>
            <w:r w:rsidR="00E85521" w:rsidRPr="001970DB">
              <w:rPr>
                <w:sz w:val="22"/>
                <w:szCs w:val="22"/>
              </w:rPr>
              <w:t xml:space="preserve"> </w:t>
            </w:r>
            <w:r w:rsidRPr="001970DB">
              <w:rPr>
                <w:sz w:val="22"/>
                <w:szCs w:val="22"/>
              </w:rPr>
              <w:t>eeskätt omandipõhiõigus ja ettevõtlusvabadus, aga ka õiguspärane ootus. Seejuures, sõltuvalt</w:t>
            </w:r>
            <w:r w:rsidR="00E85521" w:rsidRPr="001970DB">
              <w:rPr>
                <w:sz w:val="22"/>
                <w:szCs w:val="22"/>
              </w:rPr>
              <w:t xml:space="preserve"> </w:t>
            </w:r>
            <w:r w:rsidRPr="001970DB">
              <w:rPr>
                <w:sz w:val="22"/>
                <w:szCs w:val="22"/>
              </w:rPr>
              <w:t>kavandatava regulatsiooni sisust ja sõnastusest, võib olla tegemist sedavõrd olulise riivega, mis</w:t>
            </w:r>
            <w:r w:rsidR="00E85521" w:rsidRPr="001970DB">
              <w:rPr>
                <w:sz w:val="22"/>
                <w:szCs w:val="22"/>
              </w:rPr>
              <w:t xml:space="preserve"> </w:t>
            </w:r>
            <w:r w:rsidRPr="001970DB">
              <w:rPr>
                <w:sz w:val="22"/>
                <w:szCs w:val="22"/>
              </w:rPr>
              <w:t>sisuliselt tähendab faktilist (de facto) sundvõõrandamist, kuivõrd soetatud varadele ja tehtud</w:t>
            </w:r>
            <w:r w:rsidR="00E85521" w:rsidRPr="001970DB">
              <w:rPr>
                <w:sz w:val="22"/>
                <w:szCs w:val="22"/>
              </w:rPr>
              <w:t xml:space="preserve"> </w:t>
            </w:r>
            <w:r w:rsidRPr="001970DB">
              <w:rPr>
                <w:sz w:val="22"/>
                <w:szCs w:val="22"/>
              </w:rPr>
              <w:t>investeeringutele vaatamata ei ole võimalik riigi muutunud regulatsiooni tõttu varasid</w:t>
            </w:r>
            <w:r w:rsidR="00E85521" w:rsidRPr="001970DB">
              <w:rPr>
                <w:sz w:val="22"/>
                <w:szCs w:val="22"/>
              </w:rPr>
              <w:t xml:space="preserve"> </w:t>
            </w:r>
            <w:r w:rsidRPr="001970DB">
              <w:rPr>
                <w:sz w:val="22"/>
                <w:szCs w:val="22"/>
              </w:rPr>
              <w:t>sihtotstarbeliselt kasutada põlevkiviõli tootmiseks, st vara muutub kasutuks, mis tähendab seda,</w:t>
            </w:r>
            <w:r w:rsidR="00E85521" w:rsidRPr="001970DB">
              <w:rPr>
                <w:sz w:val="22"/>
                <w:szCs w:val="22"/>
              </w:rPr>
              <w:t xml:space="preserve"> </w:t>
            </w:r>
            <w:r w:rsidRPr="001970DB">
              <w:rPr>
                <w:sz w:val="22"/>
                <w:szCs w:val="22"/>
              </w:rPr>
              <w:t>et on õigus nõuda kohest ja õiglast hüvitist. Arvestades põlevkivisektori eripärasid ja</w:t>
            </w:r>
            <w:r w:rsidR="00E85521" w:rsidRPr="001970DB">
              <w:rPr>
                <w:sz w:val="22"/>
                <w:szCs w:val="22"/>
              </w:rPr>
              <w:t xml:space="preserve"> </w:t>
            </w:r>
            <w:r w:rsidRPr="001970DB">
              <w:rPr>
                <w:sz w:val="22"/>
                <w:szCs w:val="22"/>
              </w:rPr>
              <w:t>investeeringute suurust, on investeeringuid tehtud mitte 5 või 10 aastaks, vaid aastakümneteks</w:t>
            </w:r>
            <w:r w:rsidR="00E85521" w:rsidRPr="001970DB">
              <w:rPr>
                <w:sz w:val="22"/>
                <w:szCs w:val="22"/>
              </w:rPr>
              <w:t xml:space="preserve"> </w:t>
            </w:r>
            <w:r w:rsidRPr="001970DB">
              <w:rPr>
                <w:sz w:val="22"/>
                <w:szCs w:val="22"/>
              </w:rPr>
              <w:t xml:space="preserve">ning 2010ndatel investeeringuid tehes ei </w:t>
            </w:r>
            <w:r w:rsidRPr="001970DB">
              <w:rPr>
                <w:sz w:val="22"/>
                <w:szCs w:val="22"/>
              </w:rPr>
              <w:lastRenderedPageBreak/>
              <w:t xml:space="preserve">pidanud VKG ette nägema ega arvestama, </w:t>
            </w:r>
            <w:r w:rsidRPr="001970DB">
              <w:rPr>
                <w:b/>
                <w:bCs/>
                <w:sz w:val="22"/>
                <w:szCs w:val="22"/>
              </w:rPr>
              <w:t>et riik teeb</w:t>
            </w:r>
            <w:r w:rsidR="00E85521" w:rsidRPr="001970DB">
              <w:rPr>
                <w:b/>
                <w:bCs/>
                <w:sz w:val="22"/>
                <w:szCs w:val="22"/>
              </w:rPr>
              <w:t xml:space="preserve"> </w:t>
            </w:r>
            <w:r w:rsidRPr="001970DB">
              <w:rPr>
                <w:b/>
                <w:bCs/>
                <w:sz w:val="22"/>
                <w:szCs w:val="22"/>
              </w:rPr>
              <w:t>strateegilise muutuse ja välistab põlevkivi kaevandamise veel enne, kui investeeringute eluiga on</w:t>
            </w:r>
            <w:r w:rsidR="00924B61" w:rsidRPr="001970DB">
              <w:rPr>
                <w:b/>
                <w:bCs/>
                <w:sz w:val="22"/>
                <w:szCs w:val="22"/>
              </w:rPr>
              <w:t xml:space="preserve"> </w:t>
            </w:r>
            <w:r w:rsidRPr="001970DB">
              <w:rPr>
                <w:b/>
                <w:bCs/>
                <w:sz w:val="22"/>
                <w:szCs w:val="22"/>
              </w:rPr>
              <w:t>möödas</w:t>
            </w:r>
            <w:r w:rsidRPr="001970DB">
              <w:rPr>
                <w:sz w:val="22"/>
                <w:szCs w:val="22"/>
              </w:rPr>
              <w:t>. Nii varasem kui praegu kehtiv PAK toetasid igati nende investeeringute tegemist. Seega riik peaks sellise regulatsiooni kehtestamisel ilmtingimata sätestama ka</w:t>
            </w:r>
            <w:r w:rsidR="00E85521" w:rsidRPr="001970DB">
              <w:rPr>
                <w:sz w:val="22"/>
                <w:szCs w:val="22"/>
              </w:rPr>
              <w:t xml:space="preserve"> </w:t>
            </w:r>
            <w:bookmarkStart w:id="2" w:name="_Hlk155779533"/>
            <w:r w:rsidRPr="001970DB">
              <w:rPr>
                <w:b/>
                <w:bCs/>
                <w:sz w:val="22"/>
                <w:szCs w:val="22"/>
              </w:rPr>
              <w:t>kompensatsioonimehhanismid juba nende piirangute kehtestamisel ehk kliimaseaduses</w:t>
            </w:r>
            <w:r w:rsidR="00E85521" w:rsidRPr="001970DB">
              <w:rPr>
                <w:b/>
                <w:bCs/>
                <w:sz w:val="22"/>
                <w:szCs w:val="22"/>
              </w:rPr>
              <w:t xml:space="preserve"> </w:t>
            </w:r>
            <w:r w:rsidRPr="001970DB">
              <w:rPr>
                <w:b/>
                <w:bCs/>
                <w:sz w:val="22"/>
                <w:szCs w:val="22"/>
              </w:rPr>
              <w:t>endas.</w:t>
            </w:r>
            <w:r w:rsidRPr="001970DB">
              <w:rPr>
                <w:sz w:val="22"/>
                <w:szCs w:val="22"/>
              </w:rPr>
              <w:t xml:space="preserve"> </w:t>
            </w:r>
            <w:bookmarkEnd w:id="2"/>
            <w:r w:rsidRPr="001970DB">
              <w:rPr>
                <w:sz w:val="22"/>
                <w:szCs w:val="22"/>
              </w:rPr>
              <w:t>See nõuab laiapõhjalist analüüsi. Muudatuste eelsete investeeringute kaitse peab olema</w:t>
            </w:r>
            <w:r w:rsidR="00E85521" w:rsidRPr="001970DB">
              <w:rPr>
                <w:sz w:val="22"/>
                <w:szCs w:val="22"/>
              </w:rPr>
              <w:t xml:space="preserve"> </w:t>
            </w:r>
            <w:r w:rsidRPr="001970DB">
              <w:rPr>
                <w:sz w:val="22"/>
                <w:szCs w:val="22"/>
              </w:rPr>
              <w:t>tagatud. Vajalik ja mõistlik on kliimaseaduse raamistik ja mõjud põlevkivitööstusele ning ka</w:t>
            </w:r>
            <w:r w:rsidR="00E85521" w:rsidRPr="001970DB">
              <w:rPr>
                <w:sz w:val="22"/>
                <w:szCs w:val="22"/>
              </w:rPr>
              <w:t xml:space="preserve"> </w:t>
            </w:r>
            <w:r w:rsidRPr="001970DB">
              <w:rPr>
                <w:sz w:val="22"/>
                <w:szCs w:val="22"/>
              </w:rPr>
              <w:t>õiglase ja kohese hüvitamise raamistik eelnevalt kompleksselt välja töötada, mitte hakata seda</w:t>
            </w:r>
            <w:r w:rsidR="00E85521" w:rsidRPr="001970DB">
              <w:rPr>
                <w:sz w:val="22"/>
                <w:szCs w:val="22"/>
              </w:rPr>
              <w:t xml:space="preserve"> </w:t>
            </w:r>
            <w:r w:rsidRPr="001970DB">
              <w:rPr>
                <w:sz w:val="22"/>
                <w:szCs w:val="22"/>
              </w:rPr>
              <w:t>kiirkorras (mida 1 aasta kahtlemata on) tegema.</w:t>
            </w:r>
            <w:r w:rsidR="00E85521" w:rsidRPr="001970DB">
              <w:rPr>
                <w:sz w:val="22"/>
                <w:szCs w:val="22"/>
              </w:rPr>
              <w:t xml:space="preserve"> </w:t>
            </w:r>
            <w:r w:rsidRPr="001970DB">
              <w:rPr>
                <w:sz w:val="22"/>
                <w:szCs w:val="22"/>
              </w:rPr>
              <w:t>Sellele, et riigi poolt kehtestatavate reeglite muutmise korral peaks olemas olema osapooltele</w:t>
            </w:r>
            <w:r w:rsidR="006A18C3" w:rsidRPr="001970DB">
              <w:rPr>
                <w:sz w:val="22"/>
                <w:szCs w:val="22"/>
              </w:rPr>
              <w:t xml:space="preserve"> </w:t>
            </w:r>
            <w:r w:rsidRPr="001970DB">
              <w:rPr>
                <w:sz w:val="22"/>
                <w:szCs w:val="22"/>
              </w:rPr>
              <w:t>hüvitise kaalumise ja kokkuleppimise mehhanism, on viidanud ka tänane kliimaminister hr Kristen</w:t>
            </w:r>
            <w:r w:rsidR="006A18C3" w:rsidRPr="001970DB">
              <w:rPr>
                <w:sz w:val="22"/>
                <w:szCs w:val="22"/>
              </w:rPr>
              <w:t xml:space="preserve"> </w:t>
            </w:r>
            <w:r w:rsidRPr="001970DB">
              <w:rPr>
                <w:sz w:val="22"/>
                <w:szCs w:val="22"/>
              </w:rPr>
              <w:t>Michal tollase Riigikogu majanduskomisjoni esimehena</w:t>
            </w:r>
            <w:r w:rsidR="006A18C3" w:rsidRPr="001970DB">
              <w:rPr>
                <w:sz w:val="22"/>
                <w:szCs w:val="22"/>
              </w:rPr>
              <w:t xml:space="preserve"> </w:t>
            </w:r>
            <w:r w:rsidRPr="001970DB">
              <w:rPr>
                <w:sz w:val="22"/>
                <w:szCs w:val="22"/>
              </w:rPr>
              <w:t>Justiitsministeeriumi tähelepanu 11.2021</w:t>
            </w:r>
            <w:r w:rsidR="006A18C3" w:rsidRPr="001970DB">
              <w:rPr>
                <w:sz w:val="22"/>
                <w:szCs w:val="22"/>
              </w:rPr>
              <w:t xml:space="preserve"> </w:t>
            </w:r>
            <w:r w:rsidRPr="001970DB">
              <w:rPr>
                <w:sz w:val="22"/>
                <w:szCs w:val="22"/>
              </w:rPr>
              <w:t>kirjas nr 1-1/14-437/9. Seni, kuni sellist mehhanismi ei ole loodud, ei ole kohane kavandada ja</w:t>
            </w:r>
            <w:r w:rsidR="006A18C3" w:rsidRPr="001970DB">
              <w:rPr>
                <w:sz w:val="22"/>
                <w:szCs w:val="22"/>
              </w:rPr>
              <w:t xml:space="preserve"> </w:t>
            </w:r>
            <w:r w:rsidRPr="001970DB">
              <w:rPr>
                <w:sz w:val="22"/>
                <w:szCs w:val="22"/>
              </w:rPr>
              <w:t>ellu viia ka ettevõtetele äärmiselt suuri ja negatiivseid mõjusid kaasa toovaid seadusemuudatusi.</w:t>
            </w:r>
            <w:r w:rsidR="006A18C3" w:rsidRPr="001970DB">
              <w:rPr>
                <w:sz w:val="22"/>
                <w:szCs w:val="22"/>
              </w:rPr>
              <w:t xml:space="preserve"> </w:t>
            </w:r>
            <w:r w:rsidRPr="001970DB">
              <w:rPr>
                <w:b/>
                <w:bCs/>
                <w:sz w:val="22"/>
                <w:szCs w:val="22"/>
              </w:rPr>
              <w:t>Lisaks eeltoodule on vaieldamatult kavandatava regulatsiooniga seonduvalt vajalik teostada ka</w:t>
            </w:r>
            <w:r w:rsidR="006A18C3" w:rsidRPr="001970DB">
              <w:rPr>
                <w:b/>
                <w:bCs/>
                <w:sz w:val="22"/>
                <w:szCs w:val="22"/>
              </w:rPr>
              <w:t xml:space="preserve"> </w:t>
            </w:r>
            <w:bookmarkStart w:id="3" w:name="_Hlk155779758"/>
            <w:r w:rsidRPr="001970DB">
              <w:rPr>
                <w:b/>
                <w:bCs/>
                <w:sz w:val="22"/>
                <w:szCs w:val="22"/>
              </w:rPr>
              <w:t>põlevkivisektori konkurentsiolukorra mõjude analüüs</w:t>
            </w:r>
            <w:r w:rsidRPr="001970DB">
              <w:rPr>
                <w:sz w:val="22"/>
                <w:szCs w:val="22"/>
              </w:rPr>
              <w:t xml:space="preserve">. </w:t>
            </w:r>
            <w:bookmarkEnd w:id="3"/>
            <w:r w:rsidRPr="001970DB">
              <w:rPr>
                <w:sz w:val="22"/>
                <w:szCs w:val="22"/>
              </w:rPr>
              <w:t>Kahetsusväärselt ei ole ka seda</w:t>
            </w:r>
            <w:r w:rsidR="006A18C3" w:rsidRPr="001970DB">
              <w:rPr>
                <w:sz w:val="22"/>
                <w:szCs w:val="22"/>
              </w:rPr>
              <w:t xml:space="preserve"> </w:t>
            </w:r>
            <w:r w:rsidRPr="001970DB">
              <w:rPr>
                <w:sz w:val="22"/>
                <w:szCs w:val="22"/>
              </w:rPr>
              <w:t>Seletuskirjas toodud loetelus. Riik peab kavandatava regulatsiooni väljatöötamisel silmas</w:t>
            </w:r>
            <w:r w:rsidR="006A18C3" w:rsidRPr="001970DB">
              <w:rPr>
                <w:sz w:val="22"/>
                <w:szCs w:val="22"/>
              </w:rPr>
              <w:t xml:space="preserve"> </w:t>
            </w:r>
            <w:r w:rsidRPr="001970DB">
              <w:rPr>
                <w:sz w:val="22"/>
                <w:szCs w:val="22"/>
              </w:rPr>
              <w:t>pidama, et mistahes regulatsioon, mis põlevkivi turujaotuse olukorra külmutab ning tagab</w:t>
            </w:r>
            <w:r w:rsidR="006A18C3" w:rsidRPr="001970DB">
              <w:rPr>
                <w:sz w:val="22"/>
                <w:szCs w:val="22"/>
              </w:rPr>
              <w:t xml:space="preserve"> </w:t>
            </w:r>
            <w:r w:rsidRPr="001970DB">
              <w:rPr>
                <w:sz w:val="22"/>
                <w:szCs w:val="22"/>
              </w:rPr>
              <w:t>turgu valitsevas seisundis olevale riigiettevõttele aastakümneteks eelisõiguse põlevkivi</w:t>
            </w:r>
            <w:r w:rsidR="0003387D" w:rsidRPr="001970DB">
              <w:rPr>
                <w:sz w:val="22"/>
                <w:szCs w:val="22"/>
              </w:rPr>
              <w:t xml:space="preserve"> </w:t>
            </w:r>
            <w:r w:rsidRPr="001970DB">
              <w:rPr>
                <w:sz w:val="22"/>
                <w:szCs w:val="22"/>
              </w:rPr>
              <w:t>kasutamisel, on vastuolus EL-i konkurentsireeglitega.</w:t>
            </w:r>
            <w:r w:rsidR="006A18C3" w:rsidRPr="001970DB">
              <w:rPr>
                <w:sz w:val="22"/>
                <w:szCs w:val="22"/>
              </w:rPr>
              <w:t xml:space="preserve"> </w:t>
            </w:r>
          </w:p>
          <w:p w14:paraId="1F620C8A" w14:textId="77777777" w:rsidR="00054439" w:rsidRPr="001970DB" w:rsidRDefault="00054439" w:rsidP="1A5B5FEA">
            <w:pPr>
              <w:pStyle w:val="Loendilik"/>
              <w:ind w:left="420"/>
              <w:jc w:val="both"/>
              <w:rPr>
                <w:sz w:val="22"/>
                <w:szCs w:val="22"/>
              </w:rPr>
            </w:pPr>
          </w:p>
          <w:p w14:paraId="5B1A531B" w14:textId="77777777" w:rsidR="00ED7F44" w:rsidRPr="001970DB" w:rsidRDefault="3AA74C65" w:rsidP="1A5B5FEA">
            <w:pPr>
              <w:pStyle w:val="Loendilik"/>
              <w:numPr>
                <w:ilvl w:val="0"/>
                <w:numId w:val="12"/>
              </w:numPr>
              <w:jc w:val="both"/>
              <w:rPr>
                <w:sz w:val="22"/>
                <w:szCs w:val="22"/>
              </w:rPr>
            </w:pPr>
            <w:r w:rsidRPr="001970DB">
              <w:rPr>
                <w:sz w:val="22"/>
                <w:szCs w:val="22"/>
              </w:rPr>
              <w:t>Mistahes MaaPS-i muutmise kavandamisel tuleb arvestada asjaoluga, et ajaloolistel põhjustel</w:t>
            </w:r>
            <w:r w:rsidR="41E74602" w:rsidRPr="001970DB">
              <w:rPr>
                <w:sz w:val="22"/>
                <w:szCs w:val="22"/>
              </w:rPr>
              <w:t xml:space="preserve"> </w:t>
            </w:r>
            <w:r w:rsidRPr="001970DB">
              <w:rPr>
                <w:sz w:val="22"/>
                <w:szCs w:val="22"/>
              </w:rPr>
              <w:t>omab valdavat osa lubadest ja kehtivast kaevandamisõigusest riigile kuuluv ettevõte. Kehtiva</w:t>
            </w:r>
            <w:r w:rsidR="45E22C1E" w:rsidRPr="001970DB">
              <w:rPr>
                <w:sz w:val="22"/>
                <w:szCs w:val="22"/>
              </w:rPr>
              <w:t xml:space="preserve"> </w:t>
            </w:r>
            <w:r w:rsidRPr="001970DB">
              <w:rPr>
                <w:sz w:val="22"/>
                <w:szCs w:val="22"/>
              </w:rPr>
              <w:t xml:space="preserve">õiguse kohaselt (eeskätt Käskkiri 1319, MaaPS § 61 ja 133) </w:t>
            </w:r>
            <w:r w:rsidRPr="001970DB">
              <w:rPr>
                <w:sz w:val="22"/>
                <w:szCs w:val="22"/>
              </w:rPr>
              <w:lastRenderedPageBreak/>
              <w:t>valitseb olukord, kus 2009. a</w:t>
            </w:r>
            <w:r w:rsidR="45E22C1E" w:rsidRPr="001970DB">
              <w:rPr>
                <w:sz w:val="22"/>
                <w:szCs w:val="22"/>
              </w:rPr>
              <w:t xml:space="preserve"> </w:t>
            </w:r>
            <w:r w:rsidRPr="001970DB">
              <w:rPr>
                <w:sz w:val="22"/>
                <w:szCs w:val="22"/>
              </w:rPr>
              <w:t>toimunud turuosade jaotuse alusel on turgu valitseva ettevõtte jaoks kogu aeg reserveeritud 75%</w:t>
            </w:r>
            <w:r w:rsidR="45E22C1E" w:rsidRPr="001970DB">
              <w:rPr>
                <w:sz w:val="22"/>
                <w:szCs w:val="22"/>
              </w:rPr>
              <w:t xml:space="preserve"> </w:t>
            </w:r>
            <w:r w:rsidRPr="001970DB">
              <w:rPr>
                <w:sz w:val="22"/>
                <w:szCs w:val="22"/>
              </w:rPr>
              <w:t>üleriigilisest iga-aastasest kaevandamismahust, sõltumata sellest, kui palju riigiettevõte seda</w:t>
            </w:r>
            <w:r w:rsidR="45E22C1E" w:rsidRPr="001970DB">
              <w:rPr>
                <w:sz w:val="22"/>
                <w:szCs w:val="22"/>
              </w:rPr>
              <w:t xml:space="preserve"> </w:t>
            </w:r>
            <w:r w:rsidRPr="001970DB">
              <w:rPr>
                <w:sz w:val="22"/>
                <w:szCs w:val="22"/>
              </w:rPr>
              <w:t>tegelikult vajab või välja kaevandab. Teistel ettevõtetel oma turuosa suurendada võimalik ei ole</w:t>
            </w:r>
            <w:r w:rsidR="45E22C1E" w:rsidRPr="001970DB">
              <w:rPr>
                <w:sz w:val="22"/>
                <w:szCs w:val="22"/>
              </w:rPr>
              <w:t xml:space="preserve"> </w:t>
            </w:r>
            <w:r w:rsidRPr="001970DB">
              <w:rPr>
                <w:sz w:val="22"/>
                <w:szCs w:val="22"/>
              </w:rPr>
              <w:t>ning seega pole neile tagatud juurdepääsu tootmisvõimsustele vastavale ressursile. Kehtiv</w:t>
            </w:r>
            <w:r w:rsidR="45E22C1E" w:rsidRPr="001970DB">
              <w:rPr>
                <w:sz w:val="22"/>
                <w:szCs w:val="22"/>
              </w:rPr>
              <w:t xml:space="preserve"> </w:t>
            </w:r>
            <w:r w:rsidRPr="001970DB">
              <w:rPr>
                <w:sz w:val="22"/>
                <w:szCs w:val="22"/>
              </w:rPr>
              <w:t>põlevkiviressursi jaotamise regulatsioon on seni takistanud põlevkivituru normaalset toimimist.</w:t>
            </w:r>
            <w:r w:rsidR="45E22C1E" w:rsidRPr="001970DB">
              <w:rPr>
                <w:sz w:val="22"/>
                <w:szCs w:val="22"/>
              </w:rPr>
              <w:t xml:space="preserve"> </w:t>
            </w:r>
            <w:r w:rsidRPr="001970DB">
              <w:rPr>
                <w:sz w:val="22"/>
                <w:szCs w:val="22"/>
              </w:rPr>
              <w:t>2023. a seisuga on kehtivate lubadega tagatud geoloogiliseks jääkvaruks 472 087 tuh t põlevkivi.</w:t>
            </w:r>
            <w:r w:rsidR="44E538A6" w:rsidRPr="001970DB">
              <w:rPr>
                <w:sz w:val="22"/>
                <w:szCs w:val="22"/>
              </w:rPr>
              <w:t xml:space="preserve"> </w:t>
            </w:r>
            <w:r w:rsidR="00973669" w:rsidRPr="001970DB">
              <w:br/>
            </w:r>
            <w:r w:rsidR="00973669" w:rsidRPr="001970DB">
              <w:br/>
            </w:r>
            <w:r w:rsidRPr="001970DB">
              <w:rPr>
                <w:sz w:val="22"/>
                <w:szCs w:val="22"/>
              </w:rPr>
              <w:t>Seletuskirja tabelist 5 nähtuvalt on Enefiti kaevandamislubadega hõlmatud geoloogiline jääkvaru</w:t>
            </w:r>
            <w:r w:rsidR="45E22C1E" w:rsidRPr="001970DB">
              <w:rPr>
                <w:sz w:val="22"/>
                <w:szCs w:val="22"/>
              </w:rPr>
              <w:t xml:space="preserve"> </w:t>
            </w:r>
            <w:r w:rsidRPr="001970DB">
              <w:rPr>
                <w:sz w:val="22"/>
                <w:szCs w:val="22"/>
              </w:rPr>
              <w:t>356 231 tuh t. Enefiti kaevandamismahud viimastel aastatel on oluliselt alla 10 mln t, mis</w:t>
            </w:r>
            <w:r w:rsidR="45E22C1E" w:rsidRPr="001970DB">
              <w:rPr>
                <w:sz w:val="22"/>
                <w:szCs w:val="22"/>
              </w:rPr>
              <w:t xml:space="preserve"> </w:t>
            </w:r>
            <w:r w:rsidRPr="001970DB">
              <w:rPr>
                <w:sz w:val="22"/>
                <w:szCs w:val="22"/>
              </w:rPr>
              <w:t>tähendab, et Enefitile on tagatud olemasolevate lubadega piisav ressurss aastakümneteks. Kui</w:t>
            </w:r>
            <w:r w:rsidR="45E22C1E" w:rsidRPr="001970DB">
              <w:rPr>
                <w:sz w:val="22"/>
                <w:szCs w:val="22"/>
              </w:rPr>
              <w:t xml:space="preserve"> </w:t>
            </w:r>
            <w:r w:rsidRPr="001970DB">
              <w:rPr>
                <w:sz w:val="22"/>
                <w:szCs w:val="22"/>
              </w:rPr>
              <w:t>nüüd selline olukord külmutada läbi selle, et uute lubade väljastamine ja/või mistahes</w:t>
            </w:r>
            <w:r w:rsidR="6C78B8D3" w:rsidRPr="001970DB">
              <w:rPr>
                <w:sz w:val="22"/>
                <w:szCs w:val="22"/>
              </w:rPr>
              <w:t xml:space="preserve"> l</w:t>
            </w:r>
            <w:r w:rsidRPr="001970DB">
              <w:rPr>
                <w:sz w:val="22"/>
                <w:szCs w:val="22"/>
              </w:rPr>
              <w:t>oamenetlused välistada, siis on selge, et säilitatakse ka Enefiti eelis ning just Enefitile on teistest</w:t>
            </w:r>
            <w:r w:rsidR="45E22C1E" w:rsidRPr="001970DB">
              <w:rPr>
                <w:sz w:val="22"/>
                <w:szCs w:val="22"/>
              </w:rPr>
              <w:t xml:space="preserve"> </w:t>
            </w:r>
            <w:r w:rsidRPr="001970DB">
              <w:rPr>
                <w:sz w:val="22"/>
                <w:szCs w:val="22"/>
              </w:rPr>
              <w:t>turuosalistest oluliselt pikemaks ajaks tagatud ressursi olemasolu. Teistele ettevõtjatele sellist</w:t>
            </w:r>
            <w:r w:rsidR="45E22C1E" w:rsidRPr="001970DB">
              <w:rPr>
                <w:sz w:val="22"/>
                <w:szCs w:val="22"/>
              </w:rPr>
              <w:t xml:space="preserve"> </w:t>
            </w:r>
            <w:r w:rsidRPr="001970DB">
              <w:rPr>
                <w:sz w:val="22"/>
                <w:szCs w:val="22"/>
              </w:rPr>
              <w:t>reservi, mis ületaks ilmselgelt ettevõtja vajadusi ja tegelikke tootmismahte, mõistagi tagatud ei</w:t>
            </w:r>
            <w:r w:rsidR="73091DDA" w:rsidRPr="001970DB">
              <w:rPr>
                <w:sz w:val="22"/>
                <w:szCs w:val="22"/>
              </w:rPr>
              <w:t xml:space="preserve"> </w:t>
            </w:r>
            <w:r w:rsidRPr="001970DB">
              <w:rPr>
                <w:sz w:val="22"/>
                <w:szCs w:val="22"/>
              </w:rPr>
              <w:t>ole.</w:t>
            </w:r>
            <w:r w:rsidR="45E22C1E" w:rsidRPr="001970DB">
              <w:rPr>
                <w:sz w:val="22"/>
                <w:szCs w:val="22"/>
              </w:rPr>
              <w:t xml:space="preserve"> </w:t>
            </w:r>
            <w:r w:rsidRPr="001970DB">
              <w:rPr>
                <w:sz w:val="22"/>
                <w:szCs w:val="22"/>
              </w:rPr>
              <w:t>Riigikohus on 21.02.2017 otsuses haldusasjas nr 3-3-1-26-16 (p 46), milles tühistas Enefitile</w:t>
            </w:r>
            <w:r w:rsidR="45E22C1E" w:rsidRPr="001970DB">
              <w:rPr>
                <w:sz w:val="22"/>
                <w:szCs w:val="22"/>
              </w:rPr>
              <w:t xml:space="preserve"> </w:t>
            </w:r>
            <w:r w:rsidRPr="001970DB">
              <w:rPr>
                <w:sz w:val="22"/>
                <w:szCs w:val="22"/>
              </w:rPr>
              <w:t xml:space="preserve">antud Uus-Kiviõli kaevandamisloa, leidnud järgmist: </w:t>
            </w:r>
            <w:r w:rsidRPr="001970DB">
              <w:rPr>
                <w:i/>
                <w:iCs/>
                <w:sz w:val="22"/>
                <w:szCs w:val="22"/>
              </w:rPr>
              <w:t>„Juhul kui KKM asub Enefiti taotlust uuesti</w:t>
            </w:r>
            <w:r w:rsidR="45E22C1E" w:rsidRPr="001970DB">
              <w:rPr>
                <w:i/>
                <w:iCs/>
                <w:sz w:val="22"/>
                <w:szCs w:val="22"/>
              </w:rPr>
              <w:t xml:space="preserve"> </w:t>
            </w:r>
            <w:r w:rsidRPr="001970DB">
              <w:rPr>
                <w:i/>
                <w:iCs/>
                <w:sz w:val="22"/>
                <w:szCs w:val="22"/>
              </w:rPr>
              <w:t>lahendama, tuleb tal silmas pidada ka EL-i konkurentsiõigust. Kolleegium nõustub kaebajate</w:t>
            </w:r>
            <w:r w:rsidR="5442875A" w:rsidRPr="001970DB">
              <w:rPr>
                <w:i/>
                <w:iCs/>
                <w:sz w:val="22"/>
                <w:szCs w:val="22"/>
              </w:rPr>
              <w:t xml:space="preserve"> </w:t>
            </w:r>
            <w:r w:rsidRPr="001970DB">
              <w:rPr>
                <w:i/>
                <w:iCs/>
                <w:sz w:val="22"/>
                <w:szCs w:val="22"/>
              </w:rPr>
              <w:t>etteheitega, et MaaPS § 301 võimaldas kinnistada käskkirjaga nr 1319 määratud KLAM-ide</w:t>
            </w:r>
            <w:r w:rsidR="45E22C1E" w:rsidRPr="001970DB">
              <w:rPr>
                <w:i/>
                <w:iCs/>
                <w:sz w:val="22"/>
                <w:szCs w:val="22"/>
              </w:rPr>
              <w:t xml:space="preserve"> </w:t>
            </w:r>
            <w:r w:rsidRPr="001970DB">
              <w:rPr>
                <w:i/>
                <w:iCs/>
                <w:sz w:val="22"/>
                <w:szCs w:val="22"/>
              </w:rPr>
              <w:t>(praeguse MaaPS-i mõttes aastamäära osade – allakirjutanute märkus) jaotuse teadmata ajaks,</w:t>
            </w:r>
            <w:r w:rsidR="45E22C1E" w:rsidRPr="001970DB">
              <w:rPr>
                <w:i/>
                <w:iCs/>
                <w:sz w:val="22"/>
                <w:szCs w:val="22"/>
              </w:rPr>
              <w:t xml:space="preserve"> </w:t>
            </w:r>
            <w:r w:rsidRPr="001970DB">
              <w:rPr>
                <w:i/>
                <w:iCs/>
                <w:sz w:val="22"/>
                <w:szCs w:val="22"/>
              </w:rPr>
              <w:t>sulgedes põlevkivi kaevandamise turu uutele ettevõtjatele ning välistades turuosade muutumise</w:t>
            </w:r>
            <w:r w:rsidR="45E22C1E" w:rsidRPr="001970DB">
              <w:rPr>
                <w:i/>
                <w:iCs/>
                <w:sz w:val="22"/>
                <w:szCs w:val="22"/>
              </w:rPr>
              <w:t xml:space="preserve"> </w:t>
            </w:r>
            <w:r w:rsidRPr="001970DB">
              <w:rPr>
                <w:i/>
                <w:iCs/>
                <w:sz w:val="22"/>
                <w:szCs w:val="22"/>
              </w:rPr>
              <w:t>muul viisil kui mõne senise loaomaniku vabatahtliku loobumise korral enda turuosast. Nagu</w:t>
            </w:r>
            <w:r w:rsidR="45E22C1E" w:rsidRPr="001970DB">
              <w:rPr>
                <w:i/>
                <w:iCs/>
                <w:sz w:val="22"/>
                <w:szCs w:val="22"/>
              </w:rPr>
              <w:t xml:space="preserve"> </w:t>
            </w:r>
            <w:r w:rsidRPr="001970DB">
              <w:rPr>
                <w:i/>
                <w:iCs/>
                <w:sz w:val="22"/>
                <w:szCs w:val="22"/>
              </w:rPr>
              <w:t xml:space="preserve">eespool kirjeldatud, kinnistab sama olukorra veel tugevamalt MaaPS u.r (s.o kehtiv </w:t>
            </w:r>
            <w:r w:rsidRPr="001970DB">
              <w:rPr>
                <w:i/>
                <w:iCs/>
                <w:sz w:val="22"/>
                <w:szCs w:val="22"/>
              </w:rPr>
              <w:lastRenderedPageBreak/>
              <w:t>MaaPS), mis</w:t>
            </w:r>
            <w:r w:rsidR="45E22C1E" w:rsidRPr="001970DB">
              <w:rPr>
                <w:i/>
                <w:iCs/>
                <w:sz w:val="22"/>
                <w:szCs w:val="22"/>
              </w:rPr>
              <w:t xml:space="preserve"> </w:t>
            </w:r>
            <w:r w:rsidRPr="001970DB">
              <w:rPr>
                <w:i/>
                <w:iCs/>
                <w:sz w:val="22"/>
                <w:szCs w:val="22"/>
              </w:rPr>
              <w:t>sõnaselgelt välistab KLAM-i vabanemise isegi mõne kehtiva kaevandamisloa lõppemise korral.</w:t>
            </w:r>
            <w:r w:rsidR="41E74602" w:rsidRPr="001970DB">
              <w:rPr>
                <w:i/>
                <w:iCs/>
                <w:sz w:val="22"/>
                <w:szCs w:val="22"/>
              </w:rPr>
              <w:t xml:space="preserve"> </w:t>
            </w:r>
            <w:r w:rsidRPr="001970DB">
              <w:rPr>
                <w:i/>
                <w:iCs/>
                <w:sz w:val="22"/>
                <w:szCs w:val="22"/>
              </w:rPr>
              <w:t>KKM-il tuleb analüüsida, kas selline olukord, mis sulgeb turu ja säilitab olemasoleva</w:t>
            </w:r>
            <w:r w:rsidR="45E22C1E" w:rsidRPr="001970DB">
              <w:rPr>
                <w:i/>
                <w:iCs/>
                <w:sz w:val="22"/>
                <w:szCs w:val="22"/>
              </w:rPr>
              <w:t xml:space="preserve"> </w:t>
            </w:r>
            <w:r w:rsidRPr="001970DB">
              <w:rPr>
                <w:i/>
                <w:iCs/>
                <w:sz w:val="22"/>
                <w:szCs w:val="22"/>
              </w:rPr>
              <w:t>turujaotuse, on kooskõlas ELTL art 106 lg-ga 1 koostoimes art-ga 102</w:t>
            </w:r>
            <w:r w:rsidRPr="001970DB">
              <w:rPr>
                <w:sz w:val="22"/>
                <w:szCs w:val="22"/>
              </w:rPr>
              <w:t>.“ ELTL art 106 lg-ga</w:t>
            </w:r>
            <w:r w:rsidR="45E22C1E" w:rsidRPr="001970DB">
              <w:rPr>
                <w:sz w:val="22"/>
                <w:szCs w:val="22"/>
              </w:rPr>
              <w:t xml:space="preserve"> </w:t>
            </w:r>
            <w:r w:rsidRPr="001970DB">
              <w:rPr>
                <w:sz w:val="22"/>
                <w:szCs w:val="22"/>
              </w:rPr>
              <w:t>1 koostoimes art-ga 102 rikkumine seisneb selles, et riik annab riigi osalusega ettevõttele teiste</w:t>
            </w:r>
            <w:r w:rsidR="45E22C1E" w:rsidRPr="001970DB">
              <w:rPr>
                <w:sz w:val="22"/>
                <w:szCs w:val="22"/>
              </w:rPr>
              <w:t xml:space="preserve"> </w:t>
            </w:r>
            <w:r w:rsidRPr="001970DB">
              <w:rPr>
                <w:sz w:val="22"/>
                <w:szCs w:val="22"/>
              </w:rPr>
              <w:t>ettevõtete ees eeliseid ja see eelis võimaldab turgu valitsevat seisundit oleval riigiettevõttel turgu</w:t>
            </w:r>
            <w:r w:rsidR="1A596F5C" w:rsidRPr="001970DB">
              <w:rPr>
                <w:sz w:val="22"/>
                <w:szCs w:val="22"/>
              </w:rPr>
              <w:t xml:space="preserve"> </w:t>
            </w:r>
            <w:r w:rsidRPr="001970DB">
              <w:rPr>
                <w:sz w:val="22"/>
                <w:szCs w:val="22"/>
              </w:rPr>
              <w:t>valitsevat seisundit kuritarvitada.</w:t>
            </w:r>
          </w:p>
          <w:p w14:paraId="558C95BC" w14:textId="77777777" w:rsidR="00ED7F44" w:rsidRPr="001970DB" w:rsidRDefault="00ED7F44" w:rsidP="00ED7F44">
            <w:pPr>
              <w:pStyle w:val="Loendilik"/>
              <w:ind w:left="420"/>
              <w:jc w:val="both"/>
              <w:rPr>
                <w:sz w:val="22"/>
                <w:szCs w:val="22"/>
              </w:rPr>
            </w:pPr>
          </w:p>
          <w:p w14:paraId="52B19FB9" w14:textId="4A5FDFD2" w:rsidR="00ED7F44" w:rsidRPr="001970DB" w:rsidRDefault="45E22C1E" w:rsidP="00ED7F44">
            <w:pPr>
              <w:pStyle w:val="Loendilik"/>
              <w:ind w:left="420"/>
              <w:jc w:val="both"/>
              <w:rPr>
                <w:sz w:val="22"/>
                <w:szCs w:val="22"/>
              </w:rPr>
            </w:pPr>
            <w:r w:rsidRPr="001970DB">
              <w:rPr>
                <w:sz w:val="22"/>
                <w:szCs w:val="22"/>
              </w:rPr>
              <w:t>Seda, et reaalne turu kuritarvitus ongi juba aset leidnud, kinnitab Riigikohtu ja ringkonnakohtu praktika turgu valitseva seisundi kuritarvituse osas. Riigikohus tunnustas tsiviilasjas nr 2-15-505 Enefiti turgu valitsevat seisundit ja Tartu Ringkonnakohus tuvastas selle seisundi kuritarvitamist Enefiti poolt, tühistades VKG suhtes kehtestatud ebaõiglase hinna ning mõistes välja kahju. Kuritarvitusele lõi pinnase just MaaPSiga kehtestatud regulatsioon, mis kindlustab Enefitile eelisseisundi põlevkiviressursile</w:t>
            </w:r>
            <w:r w:rsidR="00ED7F44" w:rsidRPr="001970DB">
              <w:rPr>
                <w:sz w:val="22"/>
                <w:szCs w:val="22"/>
              </w:rPr>
              <w:t xml:space="preserve"> </w:t>
            </w:r>
            <w:r w:rsidRPr="001970DB">
              <w:rPr>
                <w:sz w:val="22"/>
                <w:szCs w:val="22"/>
              </w:rPr>
              <w:t>juurdepääsul.</w:t>
            </w:r>
          </w:p>
          <w:p w14:paraId="25C99405" w14:textId="60B31ECE" w:rsidR="00973669" w:rsidRPr="001970DB" w:rsidRDefault="00973669" w:rsidP="00ED7F44">
            <w:pPr>
              <w:pStyle w:val="Loendilik"/>
              <w:ind w:left="420"/>
              <w:jc w:val="both"/>
              <w:rPr>
                <w:sz w:val="22"/>
                <w:szCs w:val="22"/>
              </w:rPr>
            </w:pPr>
            <w:r w:rsidRPr="001970DB">
              <w:br/>
            </w:r>
            <w:r w:rsidR="45E22C1E" w:rsidRPr="001970DB">
              <w:rPr>
                <w:sz w:val="22"/>
                <w:szCs w:val="22"/>
              </w:rPr>
              <w:t>Enne, kui pole kõrvaldatud senise regulatsiooni pinnalt tekkinud vastuolud EL-i konkurentsiõigusega, ei saa ka luua mehhanismi, mis täiendavalt seda õigusvastasust kinnistab.</w:t>
            </w:r>
          </w:p>
          <w:p w14:paraId="5590DA05" w14:textId="5701DE2B" w:rsidR="00973669" w:rsidRPr="001970DB" w:rsidRDefault="00973669" w:rsidP="1A5B5FEA">
            <w:pPr>
              <w:jc w:val="both"/>
              <w:rPr>
                <w:rFonts w:ascii="Times New Roman" w:hAnsi="Times New Roman"/>
              </w:rPr>
            </w:pPr>
          </w:p>
        </w:tc>
        <w:tc>
          <w:tcPr>
            <w:tcW w:w="4216" w:type="dxa"/>
          </w:tcPr>
          <w:p w14:paraId="13D623B6" w14:textId="582D2F68" w:rsidR="00611666" w:rsidRPr="001970DB" w:rsidRDefault="004C2D14" w:rsidP="1A5B5FEA">
            <w:pPr>
              <w:jc w:val="both"/>
              <w:rPr>
                <w:rFonts w:ascii="Times New Roman" w:hAnsi="Times New Roman"/>
              </w:rPr>
            </w:pPr>
            <w:r w:rsidRPr="001970DB">
              <w:rPr>
                <w:rFonts w:ascii="Times New Roman" w:hAnsi="Times New Roman"/>
              </w:rPr>
              <w:lastRenderedPageBreak/>
              <w:t xml:space="preserve">1. </w:t>
            </w:r>
            <w:r w:rsidR="00611666" w:rsidRPr="001970DB">
              <w:rPr>
                <w:rFonts w:ascii="Times New Roman" w:hAnsi="Times New Roman"/>
              </w:rPr>
              <w:t>Teadmiseks võetud</w:t>
            </w:r>
            <w:r w:rsidR="005A2003" w:rsidRPr="001970DB">
              <w:rPr>
                <w:rFonts w:ascii="Times New Roman" w:hAnsi="Times New Roman"/>
              </w:rPr>
              <w:t xml:space="preserve">. </w:t>
            </w:r>
          </w:p>
          <w:p w14:paraId="779D2A8F" w14:textId="77777777" w:rsidR="004A0E48" w:rsidRPr="001970DB" w:rsidRDefault="004A0E48" w:rsidP="1A5B5FEA">
            <w:pPr>
              <w:jc w:val="both"/>
              <w:rPr>
                <w:rFonts w:ascii="Times New Roman" w:hAnsi="Times New Roman"/>
              </w:rPr>
            </w:pPr>
          </w:p>
          <w:p w14:paraId="7CA7CAEF" w14:textId="77777777" w:rsidR="004A0E48" w:rsidRPr="001970DB" w:rsidRDefault="004A0E48" w:rsidP="1A5B5FEA">
            <w:pPr>
              <w:jc w:val="both"/>
              <w:rPr>
                <w:rFonts w:ascii="Times New Roman" w:hAnsi="Times New Roman"/>
              </w:rPr>
            </w:pPr>
          </w:p>
          <w:p w14:paraId="2E39E18A" w14:textId="77777777" w:rsidR="004A0E48" w:rsidRPr="001970DB" w:rsidRDefault="004A0E48" w:rsidP="1A5B5FEA">
            <w:pPr>
              <w:jc w:val="both"/>
              <w:rPr>
                <w:rFonts w:ascii="Times New Roman" w:hAnsi="Times New Roman"/>
              </w:rPr>
            </w:pPr>
          </w:p>
          <w:p w14:paraId="532D1655" w14:textId="77777777" w:rsidR="004A0E48" w:rsidRPr="001970DB" w:rsidRDefault="004A0E48" w:rsidP="1A5B5FEA">
            <w:pPr>
              <w:jc w:val="both"/>
              <w:rPr>
                <w:rFonts w:ascii="Times New Roman" w:hAnsi="Times New Roman"/>
              </w:rPr>
            </w:pPr>
          </w:p>
          <w:p w14:paraId="4485024A" w14:textId="77777777" w:rsidR="00316BFF" w:rsidRPr="001970DB" w:rsidRDefault="00316BFF" w:rsidP="1A5B5FEA">
            <w:pPr>
              <w:jc w:val="both"/>
              <w:rPr>
                <w:rFonts w:ascii="Times New Roman" w:hAnsi="Times New Roman"/>
              </w:rPr>
            </w:pPr>
          </w:p>
          <w:p w14:paraId="7FD5F0AF" w14:textId="77777777" w:rsidR="00316BFF" w:rsidRPr="001970DB" w:rsidRDefault="00316BFF" w:rsidP="1A5B5FEA">
            <w:pPr>
              <w:jc w:val="both"/>
              <w:rPr>
                <w:rFonts w:ascii="Times New Roman" w:hAnsi="Times New Roman"/>
              </w:rPr>
            </w:pPr>
          </w:p>
          <w:p w14:paraId="2991657E" w14:textId="77777777" w:rsidR="00316BFF" w:rsidRPr="001970DB" w:rsidRDefault="00316BFF" w:rsidP="1A5B5FEA">
            <w:pPr>
              <w:jc w:val="both"/>
              <w:rPr>
                <w:rFonts w:ascii="Times New Roman" w:hAnsi="Times New Roman"/>
              </w:rPr>
            </w:pPr>
          </w:p>
          <w:p w14:paraId="000441C6" w14:textId="77777777" w:rsidR="00316BFF" w:rsidRPr="001970DB" w:rsidRDefault="00316BFF" w:rsidP="1A5B5FEA">
            <w:pPr>
              <w:jc w:val="both"/>
              <w:rPr>
                <w:rFonts w:ascii="Times New Roman" w:hAnsi="Times New Roman"/>
              </w:rPr>
            </w:pPr>
          </w:p>
          <w:p w14:paraId="69005E30" w14:textId="77777777" w:rsidR="00316BFF" w:rsidRPr="001970DB" w:rsidRDefault="00316BFF" w:rsidP="1A5B5FEA">
            <w:pPr>
              <w:jc w:val="both"/>
              <w:rPr>
                <w:rFonts w:ascii="Times New Roman" w:hAnsi="Times New Roman"/>
              </w:rPr>
            </w:pPr>
          </w:p>
          <w:p w14:paraId="7B9DB6C3" w14:textId="5982E8AB" w:rsidR="005A2003" w:rsidRPr="001970DB" w:rsidRDefault="00611666" w:rsidP="1A5B5FEA">
            <w:pPr>
              <w:jc w:val="both"/>
              <w:rPr>
                <w:rFonts w:ascii="Times New Roman" w:hAnsi="Times New Roman"/>
              </w:rPr>
            </w:pPr>
            <w:r w:rsidRPr="001970DB">
              <w:rPr>
                <w:rFonts w:ascii="Times New Roman" w:hAnsi="Times New Roman"/>
              </w:rPr>
              <w:t xml:space="preserve">2. </w:t>
            </w:r>
            <w:r w:rsidR="00307284" w:rsidRPr="001970DB">
              <w:rPr>
                <w:rFonts w:ascii="Times New Roman" w:hAnsi="Times New Roman"/>
              </w:rPr>
              <w:t>Mitte arvestatud</w:t>
            </w:r>
            <w:r w:rsidR="003200F5">
              <w:rPr>
                <w:rFonts w:ascii="Times New Roman" w:hAnsi="Times New Roman"/>
              </w:rPr>
              <w:t>.</w:t>
            </w:r>
          </w:p>
          <w:p w14:paraId="0E8E0518" w14:textId="52944F05" w:rsidR="008F2DFD" w:rsidRPr="001970DB" w:rsidRDefault="001922F9" w:rsidP="1A5B5FEA">
            <w:pPr>
              <w:jc w:val="both"/>
              <w:rPr>
                <w:rFonts w:ascii="Times New Roman" w:hAnsi="Times New Roman"/>
              </w:rPr>
            </w:pPr>
            <w:r w:rsidRPr="001970DB">
              <w:rPr>
                <w:rFonts w:ascii="Times New Roman" w:hAnsi="Times New Roman"/>
              </w:rPr>
              <w:t>Selgitame, et e</w:t>
            </w:r>
            <w:r w:rsidR="005A2003" w:rsidRPr="001970DB">
              <w:rPr>
                <w:rFonts w:ascii="Times New Roman" w:hAnsi="Times New Roman"/>
              </w:rPr>
              <w:t xml:space="preserve">elnõu kehtestab piirangud loa menetlustele tähtajaliselt ja eesmärk on piirata </w:t>
            </w:r>
            <w:r w:rsidR="00307284" w:rsidRPr="001970DB">
              <w:rPr>
                <w:rFonts w:ascii="Times New Roman" w:hAnsi="Times New Roman"/>
              </w:rPr>
              <w:t>täiendava</w:t>
            </w:r>
            <w:r w:rsidR="005A2003" w:rsidRPr="001970DB">
              <w:rPr>
                <w:rFonts w:ascii="Times New Roman" w:hAnsi="Times New Roman"/>
              </w:rPr>
              <w:t xml:space="preserve"> põlevkiviressursi andmine</w:t>
            </w:r>
            <w:r w:rsidR="0059156D" w:rsidRPr="001970DB">
              <w:rPr>
                <w:rFonts w:ascii="Times New Roman" w:hAnsi="Times New Roman"/>
              </w:rPr>
              <w:t xml:space="preserve"> ajal, mil koostatakse kliimaseadust </w:t>
            </w:r>
            <w:r w:rsidR="008F2DFD" w:rsidRPr="001970DB">
              <w:rPr>
                <w:rFonts w:ascii="Times New Roman" w:hAnsi="Times New Roman"/>
              </w:rPr>
              <w:t>ja</w:t>
            </w:r>
            <w:r w:rsidR="0059156D" w:rsidRPr="001970DB">
              <w:rPr>
                <w:rFonts w:ascii="Times New Roman" w:hAnsi="Times New Roman"/>
              </w:rPr>
              <w:t xml:space="preserve"> selgitatakse fossiilset päritolu toormete kasutamise perspektiiv või piirangud</w:t>
            </w:r>
            <w:r w:rsidR="005A2003" w:rsidRPr="001970DB">
              <w:rPr>
                <w:rFonts w:ascii="Times New Roman" w:hAnsi="Times New Roman"/>
              </w:rPr>
              <w:t>.</w:t>
            </w:r>
            <w:r w:rsidR="000F5C2E" w:rsidRPr="001970DB">
              <w:rPr>
                <w:rFonts w:ascii="Times New Roman" w:hAnsi="Times New Roman"/>
              </w:rPr>
              <w:t xml:space="preserve"> </w:t>
            </w:r>
            <w:r w:rsidR="008F2DFD" w:rsidRPr="001970DB">
              <w:rPr>
                <w:rFonts w:ascii="Times New Roman" w:hAnsi="Times New Roman"/>
              </w:rPr>
              <w:t>L</w:t>
            </w:r>
            <w:r w:rsidR="008C30E5" w:rsidRPr="001970DB">
              <w:rPr>
                <w:rFonts w:ascii="Times New Roman" w:hAnsi="Times New Roman"/>
              </w:rPr>
              <w:t>oa muutmise</w:t>
            </w:r>
            <w:r w:rsidR="009F403E">
              <w:rPr>
                <w:rFonts w:ascii="Times New Roman" w:hAnsi="Times New Roman"/>
              </w:rPr>
              <w:t xml:space="preserve"> taotlused</w:t>
            </w:r>
            <w:r w:rsidR="008F2DFD" w:rsidRPr="001970DB">
              <w:rPr>
                <w:rFonts w:ascii="Times New Roman" w:hAnsi="Times New Roman"/>
              </w:rPr>
              <w:t xml:space="preserve">, </w:t>
            </w:r>
            <w:r w:rsidR="009F403E">
              <w:rPr>
                <w:rFonts w:ascii="Times New Roman" w:hAnsi="Times New Roman"/>
              </w:rPr>
              <w:t>millega ei taotleta</w:t>
            </w:r>
            <w:r w:rsidR="008C30E5" w:rsidRPr="001970DB">
              <w:rPr>
                <w:rFonts w:ascii="Times New Roman" w:hAnsi="Times New Roman"/>
              </w:rPr>
              <w:t xml:space="preserve"> loa kehtivusaja </w:t>
            </w:r>
            <w:r w:rsidR="008F2DFD" w:rsidRPr="001970DB">
              <w:rPr>
                <w:rFonts w:ascii="Times New Roman" w:hAnsi="Times New Roman"/>
              </w:rPr>
              <w:t>pikendamist</w:t>
            </w:r>
            <w:r w:rsidR="008C30E5" w:rsidRPr="001970DB">
              <w:rPr>
                <w:rFonts w:ascii="Times New Roman" w:hAnsi="Times New Roman"/>
              </w:rPr>
              <w:t xml:space="preserve"> ja </w:t>
            </w:r>
            <w:r w:rsidR="008F2DFD" w:rsidRPr="001970DB">
              <w:rPr>
                <w:rFonts w:ascii="Times New Roman" w:hAnsi="Times New Roman"/>
              </w:rPr>
              <w:t>põlevkivivaru suurendamist</w:t>
            </w:r>
            <w:r w:rsidR="009F403E">
              <w:rPr>
                <w:rFonts w:ascii="Times New Roman" w:hAnsi="Times New Roman"/>
              </w:rPr>
              <w:t xml:space="preserve"> (välja arvatud kui </w:t>
            </w:r>
            <w:r w:rsidR="009F403E" w:rsidRPr="009F403E">
              <w:rPr>
                <w:rFonts w:ascii="Times New Roman" w:hAnsi="Times New Roman"/>
              </w:rPr>
              <w:t>taotlus on esitatud mäeeraldisega piirnevale alale</w:t>
            </w:r>
            <w:r w:rsidR="009F403E">
              <w:rPr>
                <w:rFonts w:ascii="Times New Roman" w:hAnsi="Times New Roman"/>
              </w:rPr>
              <w:t>)</w:t>
            </w:r>
            <w:r w:rsidR="008F2DFD" w:rsidRPr="001970DB">
              <w:rPr>
                <w:rFonts w:ascii="Times New Roman" w:hAnsi="Times New Roman"/>
              </w:rPr>
              <w:t>, on lubatud.</w:t>
            </w:r>
            <w:r w:rsidR="035F991B" w:rsidRPr="001970DB">
              <w:rPr>
                <w:rFonts w:ascii="Times New Roman" w:hAnsi="Times New Roman"/>
              </w:rPr>
              <w:t xml:space="preserve"> </w:t>
            </w:r>
            <w:r w:rsidR="008F2DFD" w:rsidRPr="001970DB">
              <w:rPr>
                <w:rFonts w:ascii="Times New Roman" w:hAnsi="Times New Roman"/>
              </w:rPr>
              <w:t>Seletuskirjas on analüüsitud ja põhjendatud uute loataotluste</w:t>
            </w:r>
            <w:r w:rsidR="001150A3" w:rsidRPr="001970DB">
              <w:rPr>
                <w:rFonts w:ascii="Times New Roman" w:hAnsi="Times New Roman"/>
              </w:rPr>
              <w:t xml:space="preserve"> ja loa muutmise taotluste piiranguid ja erandeid.</w:t>
            </w:r>
            <w:r w:rsidR="00427DA2">
              <w:rPr>
                <w:rFonts w:ascii="Times New Roman" w:hAnsi="Times New Roman"/>
              </w:rPr>
              <w:t xml:space="preserve"> </w:t>
            </w:r>
            <w:r w:rsidR="00427DA2" w:rsidRPr="00427DA2">
              <w:rPr>
                <w:rFonts w:ascii="Times New Roman" w:hAnsi="Times New Roman"/>
              </w:rPr>
              <w:t>Eelnõukohase seaduse eesmärki on seletuskirjas korrigeeritud.</w:t>
            </w:r>
          </w:p>
          <w:p w14:paraId="324C52AE" w14:textId="77777777" w:rsidR="00521F8D" w:rsidRPr="001970DB" w:rsidRDefault="00521F8D" w:rsidP="1A5B5FEA">
            <w:pPr>
              <w:jc w:val="both"/>
              <w:rPr>
                <w:rFonts w:ascii="Times New Roman" w:hAnsi="Times New Roman"/>
              </w:rPr>
            </w:pPr>
          </w:p>
          <w:p w14:paraId="2806D14B" w14:textId="50837729" w:rsidR="15902D24" w:rsidRPr="001970DB" w:rsidRDefault="15902D24" w:rsidP="1A5B5FEA">
            <w:pPr>
              <w:jc w:val="both"/>
              <w:rPr>
                <w:rFonts w:ascii="Times New Roman" w:hAnsi="Times New Roman"/>
              </w:rPr>
            </w:pPr>
          </w:p>
          <w:p w14:paraId="453830E0" w14:textId="77777777" w:rsidR="00316BFF" w:rsidRPr="001970DB" w:rsidRDefault="00316BFF" w:rsidP="1A5B5FEA">
            <w:pPr>
              <w:jc w:val="both"/>
              <w:rPr>
                <w:rFonts w:ascii="Times New Roman" w:hAnsi="Times New Roman"/>
              </w:rPr>
            </w:pPr>
          </w:p>
          <w:p w14:paraId="624DACEC" w14:textId="4F272ECB" w:rsidR="00794DDF" w:rsidRPr="001970DB" w:rsidRDefault="004A0E48" w:rsidP="1A5B5FEA">
            <w:pPr>
              <w:jc w:val="both"/>
              <w:rPr>
                <w:rFonts w:ascii="Times New Roman" w:hAnsi="Times New Roman"/>
              </w:rPr>
            </w:pPr>
            <w:r w:rsidRPr="001970DB">
              <w:rPr>
                <w:rFonts w:ascii="Times New Roman" w:hAnsi="Times New Roman"/>
              </w:rPr>
              <w:t xml:space="preserve">3. </w:t>
            </w:r>
            <w:r w:rsidR="00E81B64" w:rsidRPr="001970DB">
              <w:rPr>
                <w:rFonts w:ascii="Times New Roman" w:hAnsi="Times New Roman"/>
              </w:rPr>
              <w:t>Mitte arvestatud</w:t>
            </w:r>
            <w:r w:rsidR="00794DDF" w:rsidRPr="001970DB">
              <w:rPr>
                <w:rFonts w:ascii="Times New Roman" w:hAnsi="Times New Roman"/>
              </w:rPr>
              <w:t xml:space="preserve">. </w:t>
            </w:r>
          </w:p>
          <w:p w14:paraId="07CAA942" w14:textId="370DD3BA" w:rsidR="00AF5DDB" w:rsidRPr="001970DB" w:rsidRDefault="59C12A72" w:rsidP="1A5B5FEA">
            <w:pPr>
              <w:jc w:val="both"/>
              <w:rPr>
                <w:rFonts w:ascii="Times New Roman" w:hAnsi="Times New Roman"/>
              </w:rPr>
            </w:pPr>
            <w:r w:rsidRPr="001970DB">
              <w:rPr>
                <w:rFonts w:ascii="Times New Roman" w:hAnsi="Times New Roman"/>
              </w:rPr>
              <w:t>Eelnõu</w:t>
            </w:r>
            <w:r w:rsidR="58A2E943" w:rsidRPr="001970DB">
              <w:rPr>
                <w:rFonts w:ascii="Times New Roman" w:hAnsi="Times New Roman"/>
              </w:rPr>
              <w:t xml:space="preserve"> jõustumisel peatuvad nii </w:t>
            </w:r>
            <w:r w:rsidRPr="001970DB">
              <w:rPr>
                <w:rFonts w:ascii="Times New Roman" w:hAnsi="Times New Roman"/>
              </w:rPr>
              <w:t xml:space="preserve">keskkonnaloa </w:t>
            </w:r>
            <w:r w:rsidR="5E7BF51C" w:rsidRPr="001970DB">
              <w:rPr>
                <w:rFonts w:ascii="Times New Roman" w:hAnsi="Times New Roman"/>
              </w:rPr>
              <w:t>kui</w:t>
            </w:r>
            <w:r w:rsidRPr="001970DB">
              <w:rPr>
                <w:rFonts w:ascii="Times New Roman" w:hAnsi="Times New Roman"/>
              </w:rPr>
              <w:t xml:space="preserve"> ka</w:t>
            </w:r>
            <w:r w:rsidR="05583C84" w:rsidRPr="001970DB">
              <w:rPr>
                <w:rFonts w:ascii="Times New Roman" w:hAnsi="Times New Roman"/>
              </w:rPr>
              <w:t xml:space="preserve"> KM</w:t>
            </w:r>
            <w:r w:rsidR="2013080B" w:rsidRPr="001970DB">
              <w:rPr>
                <w:rFonts w:ascii="Times New Roman" w:hAnsi="Times New Roman"/>
              </w:rPr>
              <w:t>H</w:t>
            </w:r>
            <w:r w:rsidR="05583C84" w:rsidRPr="001970DB">
              <w:rPr>
                <w:rFonts w:ascii="Times New Roman" w:hAnsi="Times New Roman"/>
              </w:rPr>
              <w:t xml:space="preserve"> menetlused.</w:t>
            </w:r>
            <w:bookmarkStart w:id="4" w:name="_Hlk156933356"/>
            <w:r w:rsidR="50816657" w:rsidRPr="001970DB">
              <w:rPr>
                <w:rFonts w:ascii="Times New Roman" w:hAnsi="Times New Roman"/>
              </w:rPr>
              <w:t xml:space="preserve"> </w:t>
            </w:r>
            <w:bookmarkEnd w:id="4"/>
            <w:r w:rsidR="50816657" w:rsidRPr="001970DB">
              <w:rPr>
                <w:rFonts w:ascii="Times New Roman" w:hAnsi="Times New Roman"/>
              </w:rPr>
              <w:t>Täienda</w:t>
            </w:r>
            <w:r w:rsidR="1E4AFCE8" w:rsidRPr="001970DB">
              <w:rPr>
                <w:rFonts w:ascii="Times New Roman" w:hAnsi="Times New Roman"/>
              </w:rPr>
              <w:t>si</w:t>
            </w:r>
            <w:r w:rsidR="50816657" w:rsidRPr="001970DB">
              <w:rPr>
                <w:rFonts w:ascii="Times New Roman" w:hAnsi="Times New Roman"/>
              </w:rPr>
              <w:t>me seletuskirja</w:t>
            </w:r>
            <w:r w:rsidR="56781AD4" w:rsidRPr="001970DB">
              <w:rPr>
                <w:rFonts w:ascii="Times New Roman" w:hAnsi="Times New Roman"/>
              </w:rPr>
              <w:t xml:space="preserve"> (peatükk 2)</w:t>
            </w:r>
            <w:r w:rsidR="50816657" w:rsidRPr="001970DB">
              <w:rPr>
                <w:rFonts w:ascii="Times New Roman" w:hAnsi="Times New Roman"/>
              </w:rPr>
              <w:t xml:space="preserve"> selgitustega, et </w:t>
            </w:r>
            <w:r w:rsidR="005E05DD" w:rsidRPr="005E05DD">
              <w:rPr>
                <w:rFonts w:ascii="Times New Roman" w:hAnsi="Times New Roman"/>
              </w:rPr>
              <w:t>KMH menetluse peatumisel ei tee loa andja KMHga seotud menetlustoiminguid: ei küsi asjaomastelt asutustelt KMH programmi/aruande kohta seisukohti; ei korralda KMH programmi/aruande avalikke väljapanekuid ega arutelusid; ei tee KMH programmi/aruande  nõuetele vastavaks tunnistamise otsuseid</w:t>
            </w:r>
            <w:r w:rsidR="005E05DD">
              <w:rPr>
                <w:rFonts w:ascii="Times New Roman" w:hAnsi="Times New Roman"/>
              </w:rPr>
              <w:t>.</w:t>
            </w:r>
            <w:r w:rsidR="0091179E">
              <w:rPr>
                <w:rFonts w:ascii="Times New Roman" w:hAnsi="Times New Roman"/>
              </w:rPr>
              <w:t xml:space="preserve"> </w:t>
            </w:r>
            <w:r w:rsidR="0091179E" w:rsidRPr="0091179E">
              <w:rPr>
                <w:rFonts w:ascii="Times New Roman" w:hAnsi="Times New Roman"/>
              </w:rPr>
              <w:t>Loa taotlejal on võimalik jätkata KMHga seotud tegevustega (näiteks eksperdirühma poolt uuringute teostamine, KMH programmi/aruande koostamine), kuid tuleb arvestada, et arendaja võtab sellega riskid ja kulud, arvestades eeltoodut.</w:t>
            </w:r>
          </w:p>
          <w:p w14:paraId="7F68B474" w14:textId="77777777" w:rsidR="00BD0F89" w:rsidRPr="00BD0F89" w:rsidRDefault="00BD0F89" w:rsidP="00BD0F89">
            <w:pPr>
              <w:jc w:val="both"/>
              <w:rPr>
                <w:rFonts w:ascii="Times New Roman" w:hAnsi="Times New Roman"/>
              </w:rPr>
            </w:pPr>
            <w:r w:rsidRPr="00BD0F89">
              <w:rPr>
                <w:rFonts w:ascii="Times New Roman" w:hAnsi="Times New Roman"/>
              </w:rPr>
              <w:t>Seletuskirja on täpsustatud – KMH peatumine on vajalik selleks, et ei loodaks võimalust juba algatatud KMH jätkumisel käsitada seda õiguspärase ootusena, et pärast KMH jätkamist rahuldab Keskkonnaamet loa andjana taotluse kaevandamisloa saamiseks, kaevandamisloa muutmiseks või mäeeraldise laiendamiseks (seahulgas laiemalt ka avalikkuse seisukohalt vaadatuna).</w:t>
            </w:r>
          </w:p>
          <w:p w14:paraId="1ECBD6D3" w14:textId="6811EDA8" w:rsidR="00AF5DDB" w:rsidRPr="001970DB" w:rsidRDefault="00BD0F89" w:rsidP="00BD0F89">
            <w:pPr>
              <w:jc w:val="both"/>
              <w:rPr>
                <w:rFonts w:ascii="Times New Roman" w:hAnsi="Times New Roman"/>
              </w:rPr>
            </w:pPr>
            <w:r w:rsidRPr="00BD0F89">
              <w:rPr>
                <w:rFonts w:ascii="Times New Roman" w:hAnsi="Times New Roman"/>
              </w:rPr>
              <w:t>HMS § 5 l</w:t>
            </w:r>
            <w:r w:rsidR="009D2C86">
              <w:rPr>
                <w:rFonts w:ascii="Times New Roman" w:hAnsi="Times New Roman"/>
              </w:rPr>
              <w:t>õike</w:t>
            </w:r>
            <w:r w:rsidRPr="00BD0F89">
              <w:rPr>
                <w:rFonts w:ascii="Times New Roman" w:hAnsi="Times New Roman"/>
              </w:rPr>
              <w:t xml:space="preserve"> 5 järgi kohaldatakse menetluse alguses kehtinud õigusnorme, kui haldusmenetlust reguleerivad õigusnormid muutuvad menetluse ajal.</w:t>
            </w:r>
          </w:p>
          <w:p w14:paraId="1E451AF9" w14:textId="01DA38B3" w:rsidR="00AF5DDB" w:rsidRPr="001970DB" w:rsidRDefault="619ADB66" w:rsidP="1A5B5FEA">
            <w:pPr>
              <w:jc w:val="both"/>
              <w:rPr>
                <w:rFonts w:ascii="Times New Roman" w:hAnsi="Times New Roman"/>
              </w:rPr>
            </w:pPr>
            <w:r w:rsidRPr="001970DB">
              <w:rPr>
                <w:rFonts w:ascii="Times New Roman" w:hAnsi="Times New Roman"/>
              </w:rPr>
              <w:lastRenderedPageBreak/>
              <w:t xml:space="preserve">Selgitame, et eelnõuga peatuvad loa menetlused tähtajaliselt ning </w:t>
            </w:r>
            <w:r w:rsidR="4EF2F32F" w:rsidRPr="001970DB">
              <w:rPr>
                <w:rFonts w:ascii="Times New Roman" w:hAnsi="Times New Roman"/>
              </w:rPr>
              <w:t xml:space="preserve">menetlused jätkuvad </w:t>
            </w:r>
            <w:r w:rsidRPr="001970DB">
              <w:rPr>
                <w:rFonts w:ascii="Times New Roman" w:hAnsi="Times New Roman"/>
              </w:rPr>
              <w:t xml:space="preserve">02.01.2026, vastavalt </w:t>
            </w:r>
            <w:r w:rsidR="00BD0F89" w:rsidRPr="00BD0F89">
              <w:rPr>
                <w:rFonts w:ascii="Times New Roman" w:hAnsi="Times New Roman"/>
              </w:rPr>
              <w:t>menetluse alguses kehtinud menetlusnormidele</w:t>
            </w:r>
            <w:r w:rsidR="00BD0F89">
              <w:rPr>
                <w:rFonts w:ascii="Times New Roman" w:hAnsi="Times New Roman"/>
              </w:rPr>
              <w:t xml:space="preserve">, </w:t>
            </w:r>
            <w:r w:rsidR="75CFA901" w:rsidRPr="001970DB">
              <w:rPr>
                <w:rFonts w:ascii="Times New Roman" w:hAnsi="Times New Roman"/>
              </w:rPr>
              <w:t xml:space="preserve">seega on </w:t>
            </w:r>
            <w:r w:rsidRPr="001970DB">
              <w:rPr>
                <w:rFonts w:ascii="Times New Roman" w:hAnsi="Times New Roman"/>
              </w:rPr>
              <w:t>tagatud kooskõla HMS § 5 lõikega 5.</w:t>
            </w:r>
            <w:r w:rsidR="07B83C04" w:rsidRPr="001970DB">
              <w:rPr>
                <w:rFonts w:ascii="Times New Roman" w:hAnsi="Times New Roman"/>
              </w:rPr>
              <w:t xml:space="preserve"> Seletuskirja on lisatud põhiseaduspärasuse analüüs (peatükk </w:t>
            </w:r>
            <w:r w:rsidR="00E5709F">
              <w:rPr>
                <w:rFonts w:ascii="Times New Roman" w:hAnsi="Times New Roman"/>
              </w:rPr>
              <w:t>6.2</w:t>
            </w:r>
            <w:r w:rsidR="07B83C04" w:rsidRPr="001970DB">
              <w:rPr>
                <w:rFonts w:ascii="Times New Roman" w:hAnsi="Times New Roman"/>
              </w:rPr>
              <w:t xml:space="preserve">) ja </w:t>
            </w:r>
            <w:r w:rsidR="2C0C31EF" w:rsidRPr="001970DB">
              <w:rPr>
                <w:rFonts w:ascii="Times New Roman" w:hAnsi="Times New Roman"/>
              </w:rPr>
              <w:t xml:space="preserve">täiendavalt </w:t>
            </w:r>
            <w:r w:rsidR="07B83C04" w:rsidRPr="001970DB">
              <w:rPr>
                <w:rFonts w:ascii="Times New Roman" w:hAnsi="Times New Roman"/>
              </w:rPr>
              <w:t>selgitatud menetluste peatumise õiguspärasust</w:t>
            </w:r>
            <w:r w:rsidR="5EDD3167" w:rsidRPr="001970DB">
              <w:rPr>
                <w:rFonts w:ascii="Times New Roman" w:hAnsi="Times New Roman"/>
              </w:rPr>
              <w:t xml:space="preserve">, samuti </w:t>
            </w:r>
            <w:r w:rsidR="009D2C86">
              <w:rPr>
                <w:rFonts w:ascii="Times New Roman" w:hAnsi="Times New Roman"/>
              </w:rPr>
              <w:t>alternatiivsete meetmete puudumist</w:t>
            </w:r>
            <w:r w:rsidR="07B83C04" w:rsidRPr="001970DB">
              <w:rPr>
                <w:rFonts w:ascii="Times New Roman" w:hAnsi="Times New Roman"/>
              </w:rPr>
              <w:t>.</w:t>
            </w:r>
          </w:p>
          <w:p w14:paraId="019DA558" w14:textId="36A51EE3" w:rsidR="03C3100E" w:rsidRPr="001970DB" w:rsidRDefault="03C3100E" w:rsidP="1A5B5FEA">
            <w:pPr>
              <w:jc w:val="both"/>
              <w:rPr>
                <w:rFonts w:ascii="Times New Roman" w:hAnsi="Times New Roman"/>
              </w:rPr>
            </w:pPr>
          </w:p>
          <w:p w14:paraId="665D61E1" w14:textId="4420B4BB" w:rsidR="15902D24" w:rsidRPr="001970DB" w:rsidRDefault="15902D24" w:rsidP="1A5B5FEA">
            <w:pPr>
              <w:jc w:val="both"/>
              <w:rPr>
                <w:rFonts w:ascii="Times New Roman" w:hAnsi="Times New Roman"/>
              </w:rPr>
            </w:pPr>
          </w:p>
          <w:p w14:paraId="53BBAE57" w14:textId="772C46F3" w:rsidR="15902D24" w:rsidRPr="001970DB" w:rsidRDefault="15902D24" w:rsidP="1A5B5FEA">
            <w:pPr>
              <w:jc w:val="both"/>
              <w:rPr>
                <w:rFonts w:ascii="Times New Roman" w:hAnsi="Times New Roman"/>
              </w:rPr>
            </w:pPr>
          </w:p>
          <w:p w14:paraId="7A90AD71" w14:textId="2CFFC422" w:rsidR="15902D24" w:rsidRPr="001970DB" w:rsidRDefault="15902D24" w:rsidP="1A5B5FEA">
            <w:pPr>
              <w:jc w:val="both"/>
              <w:rPr>
                <w:rFonts w:ascii="Times New Roman" w:hAnsi="Times New Roman"/>
              </w:rPr>
            </w:pPr>
          </w:p>
          <w:p w14:paraId="16CBCEC5" w14:textId="0F4ED054" w:rsidR="15902D24" w:rsidRPr="001970DB" w:rsidRDefault="15902D24" w:rsidP="1A5B5FEA">
            <w:pPr>
              <w:jc w:val="both"/>
              <w:rPr>
                <w:rFonts w:ascii="Times New Roman" w:hAnsi="Times New Roman"/>
              </w:rPr>
            </w:pPr>
          </w:p>
          <w:p w14:paraId="493EF393" w14:textId="3CDFEB91" w:rsidR="15902D24" w:rsidRPr="001970DB" w:rsidRDefault="15902D24" w:rsidP="1A5B5FEA">
            <w:pPr>
              <w:jc w:val="both"/>
              <w:rPr>
                <w:rFonts w:ascii="Times New Roman" w:hAnsi="Times New Roman"/>
              </w:rPr>
            </w:pPr>
          </w:p>
          <w:p w14:paraId="2812C155" w14:textId="77586CE5" w:rsidR="15902D24" w:rsidRPr="001970DB" w:rsidRDefault="15902D24" w:rsidP="1A5B5FEA">
            <w:pPr>
              <w:jc w:val="both"/>
              <w:rPr>
                <w:rFonts w:ascii="Times New Roman" w:hAnsi="Times New Roman"/>
              </w:rPr>
            </w:pPr>
          </w:p>
          <w:p w14:paraId="10CB04B6" w14:textId="641C6E45" w:rsidR="15902D24" w:rsidRPr="001970DB" w:rsidRDefault="15902D24" w:rsidP="1A5B5FEA">
            <w:pPr>
              <w:jc w:val="both"/>
              <w:rPr>
                <w:rFonts w:ascii="Times New Roman" w:hAnsi="Times New Roman"/>
              </w:rPr>
            </w:pPr>
          </w:p>
          <w:p w14:paraId="4AC546DA" w14:textId="77777777" w:rsidR="00316BFF" w:rsidRPr="001970DB" w:rsidRDefault="00316BFF" w:rsidP="1A5B5FEA">
            <w:pPr>
              <w:jc w:val="both"/>
              <w:rPr>
                <w:rFonts w:ascii="Times New Roman" w:hAnsi="Times New Roman"/>
              </w:rPr>
            </w:pPr>
          </w:p>
          <w:p w14:paraId="4D8BCD19" w14:textId="77777777" w:rsidR="00316BFF" w:rsidRPr="001970DB" w:rsidRDefault="00316BFF" w:rsidP="1A5B5FEA">
            <w:pPr>
              <w:jc w:val="both"/>
              <w:rPr>
                <w:rFonts w:ascii="Times New Roman" w:hAnsi="Times New Roman"/>
              </w:rPr>
            </w:pPr>
          </w:p>
          <w:p w14:paraId="76093831" w14:textId="77777777" w:rsidR="00316BFF" w:rsidRPr="001970DB" w:rsidRDefault="00316BFF" w:rsidP="1A5B5FEA">
            <w:pPr>
              <w:jc w:val="both"/>
              <w:rPr>
                <w:rFonts w:ascii="Times New Roman" w:hAnsi="Times New Roman"/>
              </w:rPr>
            </w:pPr>
          </w:p>
          <w:p w14:paraId="41225DFF" w14:textId="77777777" w:rsidR="00A027DF" w:rsidRDefault="00A027DF" w:rsidP="1A5B5FEA">
            <w:pPr>
              <w:jc w:val="both"/>
              <w:rPr>
                <w:rFonts w:ascii="Times New Roman" w:hAnsi="Times New Roman"/>
              </w:rPr>
            </w:pPr>
          </w:p>
          <w:p w14:paraId="72A690D6" w14:textId="11212F5B" w:rsidR="00DA3744" w:rsidRPr="001970DB" w:rsidRDefault="00DA3744" w:rsidP="1A5B5FEA">
            <w:pPr>
              <w:jc w:val="both"/>
              <w:rPr>
                <w:rFonts w:ascii="Times New Roman" w:hAnsi="Times New Roman"/>
              </w:rPr>
            </w:pPr>
            <w:r w:rsidRPr="001970DB">
              <w:rPr>
                <w:rFonts w:ascii="Times New Roman" w:hAnsi="Times New Roman"/>
              </w:rPr>
              <w:t>4. Mitte arvestatud</w:t>
            </w:r>
            <w:r w:rsidR="003200F5">
              <w:rPr>
                <w:rFonts w:ascii="Times New Roman" w:hAnsi="Times New Roman"/>
              </w:rPr>
              <w:t>.</w:t>
            </w:r>
          </w:p>
          <w:p w14:paraId="3DF27E90" w14:textId="24DA4429" w:rsidR="00ED7377" w:rsidRPr="001970DB" w:rsidRDefault="000E5D86" w:rsidP="1A5B5FEA">
            <w:pPr>
              <w:jc w:val="both"/>
              <w:rPr>
                <w:rFonts w:ascii="Times New Roman" w:hAnsi="Times New Roman"/>
              </w:rPr>
            </w:pPr>
            <w:r>
              <w:rPr>
                <w:rFonts w:ascii="Times New Roman" w:hAnsi="Times New Roman"/>
              </w:rPr>
              <w:t>E</w:t>
            </w:r>
            <w:r w:rsidR="0BCDEE9B" w:rsidRPr="001970DB">
              <w:rPr>
                <w:rFonts w:ascii="Times New Roman" w:hAnsi="Times New Roman"/>
              </w:rPr>
              <w:t xml:space="preserve">elnõuga on kehtestatud erandid loa muutmistele. </w:t>
            </w:r>
            <w:r w:rsidR="00E518C0" w:rsidRPr="00E518C0">
              <w:rPr>
                <w:rFonts w:ascii="Times New Roman" w:hAnsi="Times New Roman"/>
              </w:rPr>
              <w:t>Seletuskirjas on selgitatud, et loa muutmise menetlus ei peatu tingimusel, et ei suurendata muudetava kaevandamisloaga kaevandada lubatud põlevkivivaru kogust ega pikendata loa kehtivusaega</w:t>
            </w:r>
            <w:r w:rsidR="00E518C0">
              <w:rPr>
                <w:rFonts w:ascii="Times New Roman" w:hAnsi="Times New Roman"/>
              </w:rPr>
              <w:t>,</w:t>
            </w:r>
            <w:r w:rsidR="00E518C0" w:rsidRPr="00E518C0">
              <w:rPr>
                <w:rFonts w:ascii="Times New Roman" w:hAnsi="Times New Roman"/>
              </w:rPr>
              <w:t xml:space="preserve"> ning toodud </w:t>
            </w:r>
            <w:r>
              <w:rPr>
                <w:rFonts w:ascii="Times New Roman" w:hAnsi="Times New Roman"/>
              </w:rPr>
              <w:t xml:space="preserve">mitteammendava loeteluna näiteid </w:t>
            </w:r>
            <w:r w:rsidR="00E518C0" w:rsidRPr="00E518C0">
              <w:rPr>
                <w:rFonts w:ascii="Times New Roman" w:hAnsi="Times New Roman"/>
              </w:rPr>
              <w:t>erand</w:t>
            </w:r>
            <w:r>
              <w:rPr>
                <w:rFonts w:ascii="Times New Roman" w:hAnsi="Times New Roman"/>
              </w:rPr>
              <w:t>ite kohta</w:t>
            </w:r>
            <w:r w:rsidR="00A027DF">
              <w:rPr>
                <w:rFonts w:ascii="Times New Roman" w:hAnsi="Times New Roman"/>
              </w:rPr>
              <w:t>,</w:t>
            </w:r>
            <w:r w:rsidR="00E518C0" w:rsidRPr="00E518C0">
              <w:rPr>
                <w:rFonts w:ascii="Times New Roman" w:hAnsi="Times New Roman"/>
              </w:rPr>
              <w:t xml:space="preserve"> mis ennekõike vastavad nendele tingimustele.</w:t>
            </w:r>
          </w:p>
          <w:p w14:paraId="2C2BD77E" w14:textId="2ABAACCF" w:rsidR="03C3100E" w:rsidRPr="001970DB" w:rsidRDefault="03C3100E" w:rsidP="1A5B5FEA">
            <w:pPr>
              <w:jc w:val="both"/>
              <w:rPr>
                <w:rFonts w:ascii="Times New Roman" w:hAnsi="Times New Roman"/>
              </w:rPr>
            </w:pPr>
          </w:p>
          <w:p w14:paraId="3213B513" w14:textId="7E62848A" w:rsidR="03C3100E" w:rsidRPr="001970DB" w:rsidRDefault="03C3100E" w:rsidP="1A5B5FEA">
            <w:pPr>
              <w:jc w:val="both"/>
              <w:rPr>
                <w:rFonts w:ascii="Times New Roman" w:hAnsi="Times New Roman"/>
              </w:rPr>
            </w:pPr>
          </w:p>
          <w:p w14:paraId="3E3FBB48" w14:textId="5FFB43AF" w:rsidR="03C3100E" w:rsidRPr="001970DB" w:rsidRDefault="03C3100E" w:rsidP="1A5B5FEA">
            <w:pPr>
              <w:jc w:val="both"/>
              <w:rPr>
                <w:rFonts w:ascii="Times New Roman" w:hAnsi="Times New Roman"/>
              </w:rPr>
            </w:pPr>
          </w:p>
          <w:p w14:paraId="19FC741F" w14:textId="29B576B7" w:rsidR="03C3100E" w:rsidRPr="001970DB" w:rsidRDefault="03C3100E" w:rsidP="1A5B5FEA">
            <w:pPr>
              <w:jc w:val="both"/>
              <w:rPr>
                <w:rFonts w:ascii="Times New Roman" w:hAnsi="Times New Roman"/>
              </w:rPr>
            </w:pPr>
          </w:p>
          <w:p w14:paraId="52B1349D" w14:textId="4BBD3F19" w:rsidR="03C3100E" w:rsidRPr="001970DB" w:rsidRDefault="03C3100E" w:rsidP="1A5B5FEA">
            <w:pPr>
              <w:jc w:val="both"/>
              <w:rPr>
                <w:rFonts w:ascii="Times New Roman" w:hAnsi="Times New Roman"/>
              </w:rPr>
            </w:pPr>
          </w:p>
          <w:p w14:paraId="0B43F90E" w14:textId="7BB77BF7" w:rsidR="03C3100E" w:rsidRPr="001970DB" w:rsidRDefault="03C3100E" w:rsidP="1A5B5FEA">
            <w:pPr>
              <w:jc w:val="both"/>
              <w:rPr>
                <w:rFonts w:ascii="Times New Roman" w:hAnsi="Times New Roman"/>
              </w:rPr>
            </w:pPr>
          </w:p>
          <w:p w14:paraId="07E74B97" w14:textId="4694751D" w:rsidR="03C3100E" w:rsidRPr="001970DB" w:rsidRDefault="03C3100E" w:rsidP="1A5B5FEA">
            <w:pPr>
              <w:jc w:val="both"/>
              <w:rPr>
                <w:rFonts w:ascii="Times New Roman" w:hAnsi="Times New Roman"/>
              </w:rPr>
            </w:pPr>
          </w:p>
          <w:p w14:paraId="720936C0" w14:textId="56881BBE" w:rsidR="03C3100E" w:rsidRPr="001970DB" w:rsidRDefault="03C3100E" w:rsidP="1A5B5FEA">
            <w:pPr>
              <w:jc w:val="both"/>
              <w:rPr>
                <w:rFonts w:ascii="Times New Roman" w:hAnsi="Times New Roman"/>
              </w:rPr>
            </w:pPr>
          </w:p>
          <w:p w14:paraId="75167505" w14:textId="7346D7C1" w:rsidR="03C3100E" w:rsidRPr="001970DB" w:rsidRDefault="03C3100E" w:rsidP="1A5B5FEA">
            <w:pPr>
              <w:jc w:val="both"/>
              <w:rPr>
                <w:rFonts w:ascii="Times New Roman" w:hAnsi="Times New Roman"/>
              </w:rPr>
            </w:pPr>
          </w:p>
          <w:p w14:paraId="4B56286D" w14:textId="476D4E10" w:rsidR="03C3100E" w:rsidRPr="001970DB" w:rsidRDefault="03C3100E" w:rsidP="1A5B5FEA">
            <w:pPr>
              <w:jc w:val="both"/>
              <w:rPr>
                <w:rFonts w:ascii="Times New Roman" w:hAnsi="Times New Roman"/>
              </w:rPr>
            </w:pPr>
          </w:p>
          <w:p w14:paraId="1EC44F62" w14:textId="78A243F8" w:rsidR="03C3100E" w:rsidRPr="001970DB" w:rsidRDefault="03C3100E" w:rsidP="1A5B5FEA">
            <w:pPr>
              <w:jc w:val="both"/>
              <w:rPr>
                <w:rFonts w:ascii="Times New Roman" w:hAnsi="Times New Roman"/>
              </w:rPr>
            </w:pPr>
          </w:p>
          <w:p w14:paraId="15C8130D" w14:textId="63075550" w:rsidR="03C3100E" w:rsidRPr="001970DB" w:rsidRDefault="03C3100E" w:rsidP="1A5B5FEA">
            <w:pPr>
              <w:jc w:val="both"/>
              <w:rPr>
                <w:rFonts w:ascii="Times New Roman" w:hAnsi="Times New Roman"/>
              </w:rPr>
            </w:pPr>
          </w:p>
          <w:p w14:paraId="76AB1DC9" w14:textId="65CE7B1C" w:rsidR="03C3100E" w:rsidRPr="001970DB" w:rsidRDefault="03C3100E" w:rsidP="1A5B5FEA">
            <w:pPr>
              <w:jc w:val="both"/>
              <w:rPr>
                <w:rFonts w:ascii="Times New Roman" w:hAnsi="Times New Roman"/>
              </w:rPr>
            </w:pPr>
          </w:p>
          <w:p w14:paraId="2EE40CDA" w14:textId="0DE23B5B" w:rsidR="03C3100E" w:rsidRPr="001970DB" w:rsidRDefault="03C3100E" w:rsidP="1A5B5FEA">
            <w:pPr>
              <w:jc w:val="both"/>
              <w:rPr>
                <w:rFonts w:ascii="Times New Roman" w:hAnsi="Times New Roman"/>
              </w:rPr>
            </w:pPr>
          </w:p>
          <w:p w14:paraId="43034891" w14:textId="116D86B2" w:rsidR="03C3100E" w:rsidRPr="001970DB" w:rsidRDefault="03C3100E" w:rsidP="1A5B5FEA">
            <w:pPr>
              <w:jc w:val="both"/>
              <w:rPr>
                <w:rFonts w:ascii="Times New Roman" w:hAnsi="Times New Roman"/>
              </w:rPr>
            </w:pPr>
          </w:p>
          <w:p w14:paraId="7AC5CD80" w14:textId="58437F5B" w:rsidR="03C3100E" w:rsidRPr="001970DB" w:rsidRDefault="03C3100E" w:rsidP="1A5B5FEA">
            <w:pPr>
              <w:jc w:val="both"/>
              <w:rPr>
                <w:rFonts w:ascii="Times New Roman" w:hAnsi="Times New Roman"/>
              </w:rPr>
            </w:pPr>
          </w:p>
          <w:p w14:paraId="124AB0C9" w14:textId="467AAF49" w:rsidR="03C3100E" w:rsidRPr="001970DB" w:rsidRDefault="03C3100E" w:rsidP="1A5B5FEA">
            <w:pPr>
              <w:jc w:val="both"/>
              <w:rPr>
                <w:rFonts w:ascii="Times New Roman" w:hAnsi="Times New Roman"/>
              </w:rPr>
            </w:pPr>
          </w:p>
          <w:p w14:paraId="0A60D4C1" w14:textId="6C182840" w:rsidR="15902D24" w:rsidRPr="001970DB" w:rsidRDefault="15902D24" w:rsidP="1A5B5FEA">
            <w:pPr>
              <w:jc w:val="both"/>
              <w:rPr>
                <w:rFonts w:ascii="Times New Roman" w:hAnsi="Times New Roman"/>
              </w:rPr>
            </w:pPr>
          </w:p>
          <w:p w14:paraId="13065899" w14:textId="77777777" w:rsidR="00316BFF" w:rsidRPr="001970DB" w:rsidRDefault="00316BFF" w:rsidP="1A5B5FEA">
            <w:pPr>
              <w:jc w:val="both"/>
              <w:rPr>
                <w:rFonts w:ascii="Times New Roman" w:hAnsi="Times New Roman"/>
              </w:rPr>
            </w:pPr>
          </w:p>
          <w:p w14:paraId="0AF5E24D" w14:textId="77777777" w:rsidR="00316BFF" w:rsidRPr="001970DB" w:rsidRDefault="00316BFF" w:rsidP="1A5B5FEA">
            <w:pPr>
              <w:jc w:val="both"/>
              <w:rPr>
                <w:rFonts w:ascii="Times New Roman" w:hAnsi="Times New Roman"/>
              </w:rPr>
            </w:pPr>
          </w:p>
          <w:p w14:paraId="4E3B98EE" w14:textId="77777777" w:rsidR="00316BFF" w:rsidRPr="001970DB" w:rsidRDefault="00316BFF" w:rsidP="1A5B5FEA">
            <w:pPr>
              <w:jc w:val="both"/>
              <w:rPr>
                <w:rFonts w:ascii="Times New Roman" w:hAnsi="Times New Roman"/>
              </w:rPr>
            </w:pPr>
          </w:p>
          <w:p w14:paraId="03E2612F" w14:textId="77777777" w:rsidR="00316BFF" w:rsidRPr="001970DB" w:rsidRDefault="00316BFF" w:rsidP="1A5B5FEA">
            <w:pPr>
              <w:jc w:val="both"/>
              <w:rPr>
                <w:rFonts w:ascii="Times New Roman" w:hAnsi="Times New Roman"/>
              </w:rPr>
            </w:pPr>
          </w:p>
          <w:p w14:paraId="6AA9BB3D" w14:textId="77777777" w:rsidR="00316BFF" w:rsidRPr="001970DB" w:rsidRDefault="00316BFF" w:rsidP="1A5B5FEA">
            <w:pPr>
              <w:jc w:val="both"/>
              <w:rPr>
                <w:rFonts w:ascii="Times New Roman" w:hAnsi="Times New Roman"/>
              </w:rPr>
            </w:pPr>
          </w:p>
          <w:p w14:paraId="4F0FE59C" w14:textId="77777777" w:rsidR="00316BFF" w:rsidRPr="001970DB" w:rsidRDefault="00316BFF" w:rsidP="1A5B5FEA">
            <w:pPr>
              <w:jc w:val="both"/>
              <w:rPr>
                <w:rFonts w:ascii="Times New Roman" w:hAnsi="Times New Roman"/>
              </w:rPr>
            </w:pPr>
          </w:p>
          <w:p w14:paraId="060928E2" w14:textId="77777777" w:rsidR="00316BFF" w:rsidRPr="001970DB" w:rsidRDefault="00316BFF" w:rsidP="1A5B5FEA">
            <w:pPr>
              <w:jc w:val="both"/>
              <w:rPr>
                <w:rFonts w:ascii="Times New Roman" w:hAnsi="Times New Roman"/>
              </w:rPr>
            </w:pPr>
          </w:p>
          <w:p w14:paraId="3A12EE0B" w14:textId="77777777" w:rsidR="00316BFF" w:rsidRPr="001970DB" w:rsidRDefault="00316BFF" w:rsidP="1A5B5FEA">
            <w:pPr>
              <w:jc w:val="both"/>
              <w:rPr>
                <w:rFonts w:ascii="Times New Roman" w:hAnsi="Times New Roman"/>
              </w:rPr>
            </w:pPr>
          </w:p>
          <w:p w14:paraId="3C595358" w14:textId="77777777" w:rsidR="00316BFF" w:rsidRPr="001970DB" w:rsidRDefault="00316BFF" w:rsidP="1A5B5FEA">
            <w:pPr>
              <w:jc w:val="both"/>
              <w:rPr>
                <w:rFonts w:ascii="Times New Roman" w:hAnsi="Times New Roman"/>
              </w:rPr>
            </w:pPr>
          </w:p>
          <w:p w14:paraId="1146AA8D" w14:textId="77777777" w:rsidR="00316BFF" w:rsidRPr="001970DB" w:rsidRDefault="00316BFF" w:rsidP="1A5B5FEA">
            <w:pPr>
              <w:jc w:val="both"/>
              <w:rPr>
                <w:rFonts w:ascii="Times New Roman" w:hAnsi="Times New Roman"/>
              </w:rPr>
            </w:pPr>
          </w:p>
          <w:p w14:paraId="0F823035" w14:textId="77777777" w:rsidR="00316BFF" w:rsidRPr="001970DB" w:rsidRDefault="00316BFF" w:rsidP="1A5B5FEA">
            <w:pPr>
              <w:jc w:val="both"/>
              <w:rPr>
                <w:rFonts w:ascii="Times New Roman" w:hAnsi="Times New Roman"/>
              </w:rPr>
            </w:pPr>
          </w:p>
          <w:p w14:paraId="2042D218" w14:textId="77777777" w:rsidR="00316BFF" w:rsidRPr="001970DB" w:rsidRDefault="00316BFF" w:rsidP="1A5B5FEA">
            <w:pPr>
              <w:jc w:val="both"/>
              <w:rPr>
                <w:rFonts w:ascii="Times New Roman" w:hAnsi="Times New Roman"/>
              </w:rPr>
            </w:pPr>
          </w:p>
          <w:p w14:paraId="35B14C57" w14:textId="77777777" w:rsidR="00316BFF" w:rsidRPr="001970DB" w:rsidRDefault="00316BFF" w:rsidP="1A5B5FEA">
            <w:pPr>
              <w:jc w:val="both"/>
              <w:rPr>
                <w:rFonts w:ascii="Times New Roman" w:hAnsi="Times New Roman"/>
              </w:rPr>
            </w:pPr>
          </w:p>
          <w:p w14:paraId="2A0249EF" w14:textId="77777777" w:rsidR="00316BFF" w:rsidRPr="001970DB" w:rsidRDefault="00316BFF" w:rsidP="1A5B5FEA">
            <w:pPr>
              <w:jc w:val="both"/>
              <w:rPr>
                <w:rFonts w:ascii="Times New Roman" w:hAnsi="Times New Roman"/>
              </w:rPr>
            </w:pPr>
          </w:p>
          <w:p w14:paraId="560DFB1E" w14:textId="77777777" w:rsidR="00316BFF" w:rsidRPr="001970DB" w:rsidRDefault="6A6D6732" w:rsidP="1A5B5FEA">
            <w:pPr>
              <w:jc w:val="both"/>
              <w:rPr>
                <w:rFonts w:ascii="Times New Roman" w:hAnsi="Times New Roman"/>
              </w:rPr>
            </w:pPr>
            <w:r w:rsidRPr="001970DB">
              <w:rPr>
                <w:rFonts w:ascii="Times New Roman" w:hAnsi="Times New Roman"/>
              </w:rPr>
              <w:t xml:space="preserve">5. </w:t>
            </w:r>
            <w:r w:rsidR="256D656E" w:rsidRPr="001970DB">
              <w:rPr>
                <w:rFonts w:ascii="Times New Roman" w:hAnsi="Times New Roman"/>
              </w:rPr>
              <w:t xml:space="preserve">Arvestatud. </w:t>
            </w:r>
          </w:p>
          <w:p w14:paraId="15748073" w14:textId="14BEF4A6" w:rsidR="00B52A07" w:rsidRPr="001970DB" w:rsidRDefault="256D656E" w:rsidP="1A5B5FEA">
            <w:pPr>
              <w:jc w:val="both"/>
              <w:rPr>
                <w:rFonts w:ascii="Times New Roman" w:hAnsi="Times New Roman"/>
              </w:rPr>
            </w:pPr>
            <w:r w:rsidRPr="001970DB">
              <w:rPr>
                <w:rFonts w:ascii="Times New Roman" w:hAnsi="Times New Roman"/>
              </w:rPr>
              <w:t>Eelnõu</w:t>
            </w:r>
            <w:r w:rsidR="003739B0">
              <w:rPr>
                <w:rFonts w:ascii="Times New Roman" w:hAnsi="Times New Roman"/>
              </w:rPr>
              <w:t>ga MaaPSi lisatava paragrahvi</w:t>
            </w:r>
            <w:r w:rsidRPr="001970DB">
              <w:rPr>
                <w:rFonts w:ascii="Times New Roman" w:hAnsi="Times New Roman"/>
              </w:rPr>
              <w:t xml:space="preserve"> </w:t>
            </w:r>
            <w:r w:rsidR="003767A5">
              <w:rPr>
                <w:rFonts w:ascii="Times New Roman" w:hAnsi="Times New Roman"/>
              </w:rPr>
              <w:t xml:space="preserve">lõiget </w:t>
            </w:r>
            <w:r w:rsidR="003739B0">
              <w:rPr>
                <w:rFonts w:ascii="Times New Roman" w:hAnsi="Times New Roman"/>
              </w:rPr>
              <w:t>6</w:t>
            </w:r>
            <w:r w:rsidR="003767A5">
              <w:rPr>
                <w:rFonts w:ascii="Times New Roman" w:hAnsi="Times New Roman"/>
              </w:rPr>
              <w:t xml:space="preserve"> </w:t>
            </w:r>
            <w:r w:rsidR="3CBD1F9E" w:rsidRPr="001970DB">
              <w:rPr>
                <w:rFonts w:ascii="Times New Roman" w:hAnsi="Times New Roman"/>
              </w:rPr>
              <w:t>on täiendatud</w:t>
            </w:r>
            <w:r w:rsidR="003739B0">
              <w:rPr>
                <w:rFonts w:ascii="Times New Roman" w:hAnsi="Times New Roman"/>
              </w:rPr>
              <w:t xml:space="preserve"> nii, et</w:t>
            </w:r>
            <w:r w:rsidR="3CBD1F9E" w:rsidRPr="001970DB">
              <w:rPr>
                <w:rFonts w:ascii="Times New Roman" w:hAnsi="Times New Roman"/>
              </w:rPr>
              <w:t xml:space="preserve"> on lubatud </w:t>
            </w:r>
            <w:r w:rsidR="003739B0">
              <w:rPr>
                <w:rFonts w:ascii="Times New Roman" w:hAnsi="Times New Roman"/>
              </w:rPr>
              <w:t xml:space="preserve">ka </w:t>
            </w:r>
            <w:r w:rsidRPr="001970DB">
              <w:rPr>
                <w:rFonts w:ascii="Times New Roman" w:hAnsi="Times New Roman"/>
              </w:rPr>
              <w:t>loa kehtivusaja muutmi</w:t>
            </w:r>
            <w:r w:rsidR="57BDD628" w:rsidRPr="001970DB">
              <w:rPr>
                <w:rFonts w:ascii="Times New Roman" w:hAnsi="Times New Roman"/>
              </w:rPr>
              <w:t xml:space="preserve">ne </w:t>
            </w:r>
            <w:r w:rsidRPr="001970DB">
              <w:rPr>
                <w:rFonts w:ascii="Times New Roman" w:hAnsi="Times New Roman"/>
              </w:rPr>
              <w:t xml:space="preserve">kuni kaheks aastaks, kui </w:t>
            </w:r>
            <w:r w:rsidR="1142EFB7" w:rsidRPr="001970DB">
              <w:rPr>
                <w:rFonts w:ascii="Times New Roman" w:hAnsi="Times New Roman"/>
              </w:rPr>
              <w:t xml:space="preserve">loa kehtivusaja muutmise </w:t>
            </w:r>
            <w:r w:rsidRPr="001970DB">
              <w:rPr>
                <w:rFonts w:ascii="Times New Roman" w:hAnsi="Times New Roman"/>
              </w:rPr>
              <w:t xml:space="preserve">eesmärk on </w:t>
            </w:r>
            <w:r w:rsidRPr="001970DB">
              <w:rPr>
                <w:rFonts w:ascii="Times New Roman" w:hAnsi="Times New Roman"/>
              </w:rPr>
              <w:lastRenderedPageBreak/>
              <w:t>korrastada mäeeraldis. Seletuskirja</w:t>
            </w:r>
            <w:r w:rsidR="34ABFC2C" w:rsidRPr="001970DB">
              <w:rPr>
                <w:rFonts w:ascii="Times New Roman" w:hAnsi="Times New Roman"/>
              </w:rPr>
              <w:t xml:space="preserve">s on lisatud </w:t>
            </w:r>
            <w:r w:rsidRPr="001970DB">
              <w:rPr>
                <w:rFonts w:ascii="Times New Roman" w:hAnsi="Times New Roman"/>
              </w:rPr>
              <w:t>vastav selgitus.</w:t>
            </w:r>
          </w:p>
          <w:p w14:paraId="13F6E5F6" w14:textId="7A3D41EF" w:rsidR="03C3100E" w:rsidRPr="001970DB" w:rsidRDefault="03C3100E" w:rsidP="1A5B5FEA">
            <w:pPr>
              <w:jc w:val="both"/>
              <w:rPr>
                <w:rFonts w:ascii="Times New Roman" w:hAnsi="Times New Roman"/>
              </w:rPr>
            </w:pPr>
          </w:p>
          <w:p w14:paraId="389BBD65" w14:textId="516ED651" w:rsidR="02236253" w:rsidRPr="001970DB" w:rsidRDefault="79B6A503" w:rsidP="1A5B5FEA">
            <w:pPr>
              <w:jc w:val="both"/>
              <w:rPr>
                <w:rFonts w:ascii="Times New Roman" w:hAnsi="Times New Roman"/>
              </w:rPr>
            </w:pPr>
            <w:r w:rsidRPr="001970DB">
              <w:rPr>
                <w:rFonts w:ascii="Times New Roman" w:hAnsi="Times New Roman"/>
              </w:rPr>
              <w:t>Täiendasime seletuskirja</w:t>
            </w:r>
            <w:r w:rsidR="70E99560" w:rsidRPr="001970DB">
              <w:rPr>
                <w:rFonts w:ascii="Times New Roman" w:hAnsi="Times New Roman"/>
              </w:rPr>
              <w:t xml:space="preserve"> peatük</w:t>
            </w:r>
            <w:r w:rsidR="003739B0">
              <w:rPr>
                <w:rFonts w:ascii="Times New Roman" w:hAnsi="Times New Roman"/>
              </w:rPr>
              <w:t>ki</w:t>
            </w:r>
            <w:r w:rsidR="70E99560" w:rsidRPr="001970DB">
              <w:rPr>
                <w:rFonts w:ascii="Times New Roman" w:hAnsi="Times New Roman"/>
              </w:rPr>
              <w:t xml:space="preserve"> 6.1</w:t>
            </w:r>
            <w:r w:rsidRPr="001970DB">
              <w:rPr>
                <w:rFonts w:ascii="Times New Roman" w:hAnsi="Times New Roman"/>
              </w:rPr>
              <w:t xml:space="preserve"> e</w:t>
            </w:r>
            <w:r w:rsidR="003147E5" w:rsidRPr="001970DB">
              <w:rPr>
                <w:rFonts w:ascii="Times New Roman" w:hAnsi="Times New Roman"/>
              </w:rPr>
              <w:t xml:space="preserve">nam kui </w:t>
            </w:r>
            <w:r w:rsidR="003739B0">
              <w:rPr>
                <w:rFonts w:ascii="Times New Roman" w:hAnsi="Times New Roman"/>
              </w:rPr>
              <w:t>kümme aastat</w:t>
            </w:r>
            <w:r w:rsidR="003147E5" w:rsidRPr="001970DB">
              <w:rPr>
                <w:rFonts w:ascii="Times New Roman" w:hAnsi="Times New Roman"/>
              </w:rPr>
              <w:t xml:space="preserve"> tagasi esitatud taotluste</w:t>
            </w:r>
            <w:r w:rsidR="335D4F25" w:rsidRPr="001970DB">
              <w:rPr>
                <w:rFonts w:ascii="Times New Roman" w:hAnsi="Times New Roman"/>
              </w:rPr>
              <w:t xml:space="preserve"> menetluste</w:t>
            </w:r>
            <w:r w:rsidR="004042A5">
              <w:rPr>
                <w:rFonts w:ascii="Times New Roman" w:hAnsi="Times New Roman"/>
              </w:rPr>
              <w:t xml:space="preserve"> infoga, selle</w:t>
            </w:r>
            <w:r w:rsidR="335D4F25" w:rsidRPr="001970DB">
              <w:rPr>
                <w:rFonts w:ascii="Times New Roman" w:hAnsi="Times New Roman"/>
              </w:rPr>
              <w:t xml:space="preserve"> põhjuseid</w:t>
            </w:r>
            <w:r w:rsidR="743FD688" w:rsidRPr="001970DB">
              <w:rPr>
                <w:rFonts w:ascii="Times New Roman" w:hAnsi="Times New Roman"/>
              </w:rPr>
              <w:t xml:space="preserve"> ja selgita</w:t>
            </w:r>
            <w:r w:rsidR="003739B0">
              <w:rPr>
                <w:rFonts w:ascii="Times New Roman" w:hAnsi="Times New Roman"/>
              </w:rPr>
              <w:t>sime</w:t>
            </w:r>
            <w:r w:rsidR="743FD688" w:rsidRPr="001970DB">
              <w:rPr>
                <w:rFonts w:ascii="Times New Roman" w:hAnsi="Times New Roman"/>
              </w:rPr>
              <w:t xml:space="preserve"> taotluste menetluste peatumise vajadus</w:t>
            </w:r>
            <w:r w:rsidR="003D0418">
              <w:rPr>
                <w:rFonts w:ascii="Times New Roman" w:hAnsi="Times New Roman"/>
              </w:rPr>
              <w:t>t</w:t>
            </w:r>
            <w:r w:rsidR="335D4F25" w:rsidRPr="001970DB">
              <w:rPr>
                <w:rFonts w:ascii="Times New Roman" w:hAnsi="Times New Roman"/>
              </w:rPr>
              <w:t>.</w:t>
            </w:r>
            <w:r w:rsidR="003147E5" w:rsidRPr="001970DB">
              <w:rPr>
                <w:rFonts w:ascii="Times New Roman" w:hAnsi="Times New Roman"/>
              </w:rPr>
              <w:t xml:space="preserve"> </w:t>
            </w:r>
          </w:p>
          <w:p w14:paraId="7C88D91A" w14:textId="6686E212" w:rsidR="03C3100E" w:rsidRPr="001970DB" w:rsidRDefault="03C3100E" w:rsidP="1A5B5FEA">
            <w:pPr>
              <w:jc w:val="both"/>
              <w:rPr>
                <w:rFonts w:ascii="Times New Roman" w:hAnsi="Times New Roman"/>
              </w:rPr>
            </w:pPr>
          </w:p>
          <w:p w14:paraId="2B0BB821" w14:textId="77777777" w:rsidR="00316BFF" w:rsidRPr="001970DB" w:rsidRDefault="00316BFF" w:rsidP="1A5B5FEA">
            <w:pPr>
              <w:jc w:val="both"/>
              <w:rPr>
                <w:rFonts w:ascii="Times New Roman" w:hAnsi="Times New Roman"/>
              </w:rPr>
            </w:pPr>
          </w:p>
          <w:p w14:paraId="4BC5FC3F" w14:textId="77777777" w:rsidR="00316BFF" w:rsidRPr="001970DB" w:rsidRDefault="00316BFF" w:rsidP="1A5B5FEA">
            <w:pPr>
              <w:jc w:val="both"/>
              <w:rPr>
                <w:rFonts w:ascii="Times New Roman" w:hAnsi="Times New Roman"/>
              </w:rPr>
            </w:pPr>
          </w:p>
          <w:p w14:paraId="6CCE057C" w14:textId="77777777" w:rsidR="00316BFF" w:rsidRPr="001970DB" w:rsidRDefault="00316BFF" w:rsidP="1A5B5FEA">
            <w:pPr>
              <w:jc w:val="both"/>
              <w:rPr>
                <w:rFonts w:ascii="Times New Roman" w:hAnsi="Times New Roman"/>
              </w:rPr>
            </w:pPr>
          </w:p>
          <w:p w14:paraId="650CDA6E" w14:textId="77777777" w:rsidR="00316BFF" w:rsidRPr="001970DB" w:rsidRDefault="00316BFF" w:rsidP="1A5B5FEA">
            <w:pPr>
              <w:jc w:val="both"/>
              <w:rPr>
                <w:rFonts w:ascii="Times New Roman" w:hAnsi="Times New Roman"/>
              </w:rPr>
            </w:pPr>
          </w:p>
          <w:p w14:paraId="60D76527" w14:textId="42D0FB96" w:rsidR="03C3100E" w:rsidRPr="001970DB" w:rsidRDefault="03C3100E" w:rsidP="1A5B5FEA">
            <w:pPr>
              <w:jc w:val="both"/>
              <w:rPr>
                <w:rFonts w:ascii="Times New Roman" w:hAnsi="Times New Roman"/>
              </w:rPr>
            </w:pPr>
          </w:p>
          <w:p w14:paraId="2589FA47" w14:textId="368D50D6" w:rsidR="00C760DA" w:rsidRPr="001970DB" w:rsidRDefault="633A99B3" w:rsidP="1A5B5FEA">
            <w:pPr>
              <w:jc w:val="both"/>
              <w:rPr>
                <w:rFonts w:ascii="Times New Roman" w:hAnsi="Times New Roman"/>
              </w:rPr>
            </w:pPr>
            <w:r w:rsidRPr="001970DB">
              <w:rPr>
                <w:rFonts w:ascii="Times New Roman" w:hAnsi="Times New Roman"/>
              </w:rPr>
              <w:t>6</w:t>
            </w:r>
            <w:r w:rsidR="00562AA8" w:rsidRPr="001970DB">
              <w:rPr>
                <w:rFonts w:ascii="Times New Roman" w:hAnsi="Times New Roman"/>
              </w:rPr>
              <w:t xml:space="preserve">. </w:t>
            </w:r>
            <w:r w:rsidR="00C760DA" w:rsidRPr="001970DB">
              <w:rPr>
                <w:rFonts w:ascii="Times New Roman" w:hAnsi="Times New Roman"/>
              </w:rPr>
              <w:t>Mitte arvestatud</w:t>
            </w:r>
            <w:r w:rsidR="003200F5">
              <w:rPr>
                <w:rFonts w:ascii="Times New Roman" w:hAnsi="Times New Roman"/>
              </w:rPr>
              <w:t>.</w:t>
            </w:r>
          </w:p>
          <w:p w14:paraId="6CFDA6DE" w14:textId="09CB8645" w:rsidR="00AE1FE5" w:rsidRDefault="1B0C7884" w:rsidP="6A012F5C">
            <w:pPr>
              <w:jc w:val="both"/>
              <w:rPr>
                <w:rFonts w:ascii="Times New Roman" w:hAnsi="Times New Roman"/>
              </w:rPr>
            </w:pPr>
            <w:r w:rsidRPr="001970DB">
              <w:rPr>
                <w:rFonts w:ascii="Times New Roman" w:hAnsi="Times New Roman"/>
              </w:rPr>
              <w:t>Eelnõuga täiendatakse maapõueseadust</w:t>
            </w:r>
            <w:r w:rsidR="08314CA4" w:rsidRPr="001970DB">
              <w:rPr>
                <w:rFonts w:ascii="Times New Roman" w:hAnsi="Times New Roman"/>
              </w:rPr>
              <w:t xml:space="preserve">, lisades </w:t>
            </w:r>
            <w:r w:rsidRPr="001970DB">
              <w:rPr>
                <w:rFonts w:ascii="Times New Roman" w:hAnsi="Times New Roman"/>
              </w:rPr>
              <w:t xml:space="preserve">rakendussätted, </w:t>
            </w:r>
            <w:r w:rsidR="00D409B0" w:rsidRPr="00D409B0">
              <w:rPr>
                <w:rFonts w:ascii="Times New Roman" w:hAnsi="Times New Roman"/>
              </w:rPr>
              <w:t>millega muudetakse tähtajaliselt maapõueseadus</w:t>
            </w:r>
            <w:r w:rsidR="003739B0">
              <w:rPr>
                <w:rFonts w:ascii="Times New Roman" w:hAnsi="Times New Roman"/>
              </w:rPr>
              <w:t>e kehtivat regulatsiooni</w:t>
            </w:r>
            <w:r w:rsidR="00D409B0" w:rsidRPr="00D409B0">
              <w:rPr>
                <w:rFonts w:ascii="Times New Roman" w:hAnsi="Times New Roman"/>
              </w:rPr>
              <w:t>, sh</w:t>
            </w:r>
            <w:r w:rsidRPr="001970DB">
              <w:rPr>
                <w:rFonts w:ascii="Times New Roman" w:hAnsi="Times New Roman"/>
              </w:rPr>
              <w:t xml:space="preserve"> </w:t>
            </w:r>
            <w:r w:rsidR="3638D779" w:rsidRPr="001970DB">
              <w:rPr>
                <w:rFonts w:ascii="Times New Roman" w:hAnsi="Times New Roman"/>
              </w:rPr>
              <w:t>§ 68 l</w:t>
            </w:r>
            <w:r w:rsidR="003739B0">
              <w:rPr>
                <w:rFonts w:ascii="Times New Roman" w:hAnsi="Times New Roman"/>
              </w:rPr>
              <w:t>õike</w:t>
            </w:r>
            <w:r w:rsidR="3638D779" w:rsidRPr="001970DB">
              <w:rPr>
                <w:rFonts w:ascii="Times New Roman" w:hAnsi="Times New Roman"/>
              </w:rPr>
              <w:t xml:space="preserve"> 1</w:t>
            </w:r>
            <w:r w:rsidR="3638D779" w:rsidRPr="001970DB">
              <w:rPr>
                <w:rFonts w:ascii="Times New Roman" w:hAnsi="Times New Roman"/>
                <w:vertAlign w:val="superscript"/>
              </w:rPr>
              <w:t xml:space="preserve">1 </w:t>
            </w:r>
            <w:r w:rsidR="3638D779" w:rsidRPr="001970DB">
              <w:rPr>
                <w:rFonts w:ascii="Times New Roman" w:hAnsi="Times New Roman"/>
              </w:rPr>
              <w:t>rakendamist</w:t>
            </w:r>
            <w:r w:rsidRPr="001970DB">
              <w:rPr>
                <w:rFonts w:ascii="Times New Roman" w:hAnsi="Times New Roman"/>
              </w:rPr>
              <w:t>.</w:t>
            </w:r>
            <w:r w:rsidR="3D72DA68" w:rsidRPr="001970DB">
              <w:rPr>
                <w:rFonts w:ascii="Times New Roman" w:hAnsi="Times New Roman"/>
              </w:rPr>
              <w:t xml:space="preserve"> </w:t>
            </w:r>
            <w:r w:rsidR="00722CC5" w:rsidRPr="00722CC5">
              <w:rPr>
                <w:rFonts w:ascii="Times New Roman" w:hAnsi="Times New Roman"/>
              </w:rPr>
              <w:t xml:space="preserve">Arvestades, et loa muutmise taotlus võib muuhulgas olla ka mäeeraldise laiendamine eraldiseisvale lahustükile, </w:t>
            </w:r>
            <w:r w:rsidR="00722CC5">
              <w:rPr>
                <w:rFonts w:ascii="Times New Roman" w:hAnsi="Times New Roman"/>
              </w:rPr>
              <w:t xml:space="preserve">on eelnõuga piiratud lahustükile laiendamine ning piisava meetmena kehtestatud erandid selliselt, et loa muutmise taotluse korral mäeeraldise laiendamiseks, on lubatud laiendada mäeeraldisega piirnevale alale, kui ei pikene loa kehtivusaeg. </w:t>
            </w:r>
            <w:r w:rsidR="1B866462" w:rsidRPr="001970DB">
              <w:rPr>
                <w:rFonts w:ascii="Times New Roman" w:hAnsi="Times New Roman"/>
              </w:rPr>
              <w:t>Täiendasime eelnõu seletuskirja</w:t>
            </w:r>
            <w:r w:rsidR="47713B95" w:rsidRPr="001970DB">
              <w:rPr>
                <w:rFonts w:ascii="Times New Roman" w:hAnsi="Times New Roman"/>
              </w:rPr>
              <w:t xml:space="preserve"> peatükki</w:t>
            </w:r>
            <w:r w:rsidR="125F1B6D" w:rsidRPr="001970DB">
              <w:rPr>
                <w:rFonts w:ascii="Times New Roman" w:hAnsi="Times New Roman"/>
              </w:rPr>
              <w:t xml:space="preserve"> 6</w:t>
            </w:r>
            <w:r w:rsidR="1B866462" w:rsidRPr="001970DB">
              <w:rPr>
                <w:rFonts w:ascii="Times New Roman" w:hAnsi="Times New Roman"/>
              </w:rPr>
              <w:t>.</w:t>
            </w:r>
            <w:r w:rsidR="29568096" w:rsidRPr="001970DB">
              <w:rPr>
                <w:rFonts w:ascii="Times New Roman" w:hAnsi="Times New Roman"/>
              </w:rPr>
              <w:t xml:space="preserve"> </w:t>
            </w:r>
          </w:p>
          <w:p w14:paraId="11C5E70E" w14:textId="6B77C641" w:rsidR="1B866462" w:rsidRPr="001970DB" w:rsidRDefault="28FA16E9" w:rsidP="6A012F5C">
            <w:pPr>
              <w:jc w:val="both"/>
              <w:rPr>
                <w:rFonts w:ascii="Times New Roman" w:hAnsi="Times New Roman"/>
              </w:rPr>
            </w:pPr>
            <w:r w:rsidRPr="001970DB">
              <w:rPr>
                <w:rFonts w:ascii="Times New Roman" w:hAnsi="Times New Roman"/>
              </w:rPr>
              <w:t>KMH osas on seletuskirja</w:t>
            </w:r>
            <w:r w:rsidR="7BC154D2" w:rsidRPr="001970DB">
              <w:rPr>
                <w:rFonts w:ascii="Times New Roman" w:hAnsi="Times New Roman"/>
              </w:rPr>
              <w:t xml:space="preserve"> </w:t>
            </w:r>
            <w:r w:rsidR="155B4451" w:rsidRPr="001970DB">
              <w:rPr>
                <w:rFonts w:ascii="Times New Roman" w:hAnsi="Times New Roman"/>
              </w:rPr>
              <w:t xml:space="preserve">lk 4 </w:t>
            </w:r>
            <w:r w:rsidR="7BC154D2" w:rsidRPr="001970DB">
              <w:rPr>
                <w:rFonts w:ascii="Times New Roman" w:hAnsi="Times New Roman"/>
              </w:rPr>
              <w:t>peatükki</w:t>
            </w:r>
            <w:r w:rsidR="2F9E5800" w:rsidRPr="001970DB">
              <w:rPr>
                <w:rFonts w:ascii="Times New Roman" w:hAnsi="Times New Roman"/>
              </w:rPr>
              <w:t xml:space="preserve"> 2 </w:t>
            </w:r>
            <w:r w:rsidR="7BC154D2" w:rsidRPr="001970DB">
              <w:rPr>
                <w:rFonts w:ascii="Times New Roman" w:hAnsi="Times New Roman"/>
              </w:rPr>
              <w:t>täiendatud</w:t>
            </w:r>
            <w:r w:rsidR="41509878" w:rsidRPr="001970DB">
              <w:rPr>
                <w:rFonts w:ascii="Times New Roman" w:hAnsi="Times New Roman"/>
              </w:rPr>
              <w:t xml:space="preserve"> ja selgitatud, et KMH menetluse peatamisel ei tee loa andja KMHga seotud menetlustoiminguid</w:t>
            </w:r>
            <w:r w:rsidRPr="001970DB">
              <w:rPr>
                <w:rFonts w:ascii="Times New Roman" w:hAnsi="Times New Roman"/>
              </w:rPr>
              <w:t>.</w:t>
            </w:r>
            <w:r w:rsidR="47B72EDC" w:rsidRPr="001970DB">
              <w:rPr>
                <w:rFonts w:ascii="Times New Roman" w:hAnsi="Times New Roman"/>
              </w:rPr>
              <w:t xml:space="preserve"> Loa taotlejal on võimalik jätkata KMHga seotud tegevustega, </w:t>
            </w:r>
            <w:r w:rsidR="47B72EDC" w:rsidRPr="001970DB">
              <w:rPr>
                <w:rFonts w:ascii="Times New Roman" w:hAnsi="Times New Roman"/>
              </w:rPr>
              <w:lastRenderedPageBreak/>
              <w:t xml:space="preserve">kuid arendaja võtab sellega riskid </w:t>
            </w:r>
            <w:r w:rsidR="003739B0">
              <w:rPr>
                <w:rFonts w:ascii="Times New Roman" w:hAnsi="Times New Roman"/>
              </w:rPr>
              <w:t>(sh võimalikud kulud)</w:t>
            </w:r>
            <w:r w:rsidR="47B72EDC" w:rsidRPr="001970DB">
              <w:rPr>
                <w:rFonts w:ascii="Times New Roman" w:hAnsi="Times New Roman"/>
              </w:rPr>
              <w:t xml:space="preserve">. </w:t>
            </w:r>
          </w:p>
          <w:p w14:paraId="7FF6728B" w14:textId="1A7EB9B1" w:rsidR="6A012F5C" w:rsidRPr="001970DB" w:rsidRDefault="6A012F5C" w:rsidP="1A5B5FEA">
            <w:pPr>
              <w:jc w:val="both"/>
              <w:rPr>
                <w:rFonts w:ascii="Times New Roman" w:hAnsi="Times New Roman"/>
              </w:rPr>
            </w:pPr>
          </w:p>
          <w:p w14:paraId="60708050" w14:textId="77777777" w:rsidR="00AC6847" w:rsidRPr="001970DB" w:rsidRDefault="00AC6847" w:rsidP="1A5B5FEA">
            <w:pPr>
              <w:jc w:val="both"/>
              <w:rPr>
                <w:rFonts w:ascii="Times New Roman" w:hAnsi="Times New Roman"/>
              </w:rPr>
            </w:pPr>
          </w:p>
          <w:p w14:paraId="6A1B4A19" w14:textId="77777777" w:rsidR="00AC6847" w:rsidRPr="001970DB" w:rsidRDefault="00AC6847" w:rsidP="1A5B5FEA">
            <w:pPr>
              <w:jc w:val="both"/>
              <w:rPr>
                <w:rFonts w:ascii="Times New Roman" w:hAnsi="Times New Roman"/>
              </w:rPr>
            </w:pPr>
          </w:p>
          <w:p w14:paraId="1257DB97" w14:textId="77777777" w:rsidR="00AC6847" w:rsidRPr="001970DB" w:rsidRDefault="00AC6847" w:rsidP="1A5B5FEA">
            <w:pPr>
              <w:jc w:val="both"/>
              <w:rPr>
                <w:rFonts w:ascii="Times New Roman" w:hAnsi="Times New Roman"/>
              </w:rPr>
            </w:pPr>
          </w:p>
          <w:p w14:paraId="5EF41B55" w14:textId="77777777" w:rsidR="00AC6847" w:rsidRPr="001970DB" w:rsidRDefault="00AC6847" w:rsidP="1A5B5FEA">
            <w:pPr>
              <w:jc w:val="both"/>
              <w:rPr>
                <w:rFonts w:ascii="Times New Roman" w:hAnsi="Times New Roman"/>
              </w:rPr>
            </w:pPr>
          </w:p>
          <w:p w14:paraId="2D32D448" w14:textId="77777777" w:rsidR="00AC6847" w:rsidRDefault="00AC6847" w:rsidP="1A5B5FEA">
            <w:pPr>
              <w:jc w:val="both"/>
              <w:rPr>
                <w:rFonts w:ascii="Times New Roman" w:hAnsi="Times New Roman"/>
              </w:rPr>
            </w:pPr>
          </w:p>
          <w:p w14:paraId="344733CC" w14:textId="77777777" w:rsidR="00035841" w:rsidRPr="001970DB" w:rsidRDefault="00035841" w:rsidP="1A5B5FEA">
            <w:pPr>
              <w:jc w:val="both"/>
              <w:rPr>
                <w:rFonts w:ascii="Times New Roman" w:hAnsi="Times New Roman"/>
              </w:rPr>
            </w:pPr>
          </w:p>
          <w:p w14:paraId="44BBD534" w14:textId="77777777" w:rsidR="0045723F" w:rsidRDefault="0045723F" w:rsidP="1A5B5FEA">
            <w:pPr>
              <w:jc w:val="both"/>
              <w:rPr>
                <w:rFonts w:ascii="Times New Roman" w:hAnsi="Times New Roman"/>
              </w:rPr>
            </w:pPr>
          </w:p>
          <w:p w14:paraId="62CEF787" w14:textId="2A7424FD" w:rsidR="0BD786B2" w:rsidRPr="001970DB" w:rsidRDefault="578AD768" w:rsidP="1A5B5FEA">
            <w:pPr>
              <w:jc w:val="both"/>
              <w:rPr>
                <w:rFonts w:ascii="Times New Roman" w:hAnsi="Times New Roman"/>
              </w:rPr>
            </w:pPr>
            <w:r w:rsidRPr="001970DB">
              <w:rPr>
                <w:rFonts w:ascii="Times New Roman" w:hAnsi="Times New Roman"/>
              </w:rPr>
              <w:t>7</w:t>
            </w:r>
            <w:r w:rsidR="0BD786B2" w:rsidRPr="001970DB">
              <w:rPr>
                <w:rFonts w:ascii="Times New Roman" w:hAnsi="Times New Roman"/>
              </w:rPr>
              <w:t>. Teadmiseks võetud</w:t>
            </w:r>
            <w:r w:rsidR="003200F5">
              <w:rPr>
                <w:rFonts w:ascii="Times New Roman" w:hAnsi="Times New Roman"/>
              </w:rPr>
              <w:t>.</w:t>
            </w:r>
          </w:p>
          <w:p w14:paraId="73DC7893" w14:textId="1AD7D0A5" w:rsidR="6247616F" w:rsidRPr="001970DB" w:rsidRDefault="6247616F" w:rsidP="1A5B5FEA">
            <w:pPr>
              <w:jc w:val="both"/>
              <w:rPr>
                <w:rFonts w:ascii="Times New Roman" w:hAnsi="Times New Roman"/>
              </w:rPr>
            </w:pPr>
            <w:r w:rsidRPr="001970DB">
              <w:rPr>
                <w:rFonts w:ascii="Times New Roman" w:hAnsi="Times New Roman"/>
              </w:rPr>
              <w:t xml:space="preserve">Selgitame, et kliimaseaduse koostamisel on kavandatud </w:t>
            </w:r>
            <w:r w:rsidR="7FE3EE28" w:rsidRPr="001970DB">
              <w:rPr>
                <w:rFonts w:ascii="Times New Roman" w:hAnsi="Times New Roman"/>
              </w:rPr>
              <w:t xml:space="preserve">selgitada välja põlevkivisektori võimalused ja rakendatavad meetmed, mis </w:t>
            </w:r>
            <w:r w:rsidR="00035841">
              <w:rPr>
                <w:rFonts w:ascii="Times New Roman" w:hAnsi="Times New Roman"/>
              </w:rPr>
              <w:t>toetavad</w:t>
            </w:r>
            <w:r w:rsidR="7FE3EE28" w:rsidRPr="001970DB">
              <w:rPr>
                <w:rFonts w:ascii="Times New Roman" w:hAnsi="Times New Roman"/>
              </w:rPr>
              <w:t xml:space="preserve"> kliimaeesmärk</w:t>
            </w:r>
            <w:r w:rsidR="00035841">
              <w:rPr>
                <w:rFonts w:ascii="Times New Roman" w:hAnsi="Times New Roman"/>
              </w:rPr>
              <w:t>ide saavutamist</w:t>
            </w:r>
            <w:r w:rsidR="7FE3EE28" w:rsidRPr="001970DB">
              <w:rPr>
                <w:rFonts w:ascii="Times New Roman" w:hAnsi="Times New Roman"/>
              </w:rPr>
              <w:t xml:space="preserve">. Seejuures on </w:t>
            </w:r>
            <w:r w:rsidR="003739B0" w:rsidRPr="001970DB">
              <w:rPr>
                <w:rFonts w:ascii="Times New Roman" w:hAnsi="Times New Roman"/>
              </w:rPr>
              <w:t>2024</w:t>
            </w:r>
            <w:r w:rsidR="003739B0">
              <w:rPr>
                <w:rFonts w:ascii="Times New Roman" w:hAnsi="Times New Roman"/>
              </w:rPr>
              <w:t>. aastal</w:t>
            </w:r>
            <w:r w:rsidR="003739B0" w:rsidRPr="001970DB">
              <w:rPr>
                <w:rFonts w:ascii="Times New Roman" w:hAnsi="Times New Roman"/>
              </w:rPr>
              <w:t xml:space="preserve"> </w:t>
            </w:r>
            <w:r w:rsidR="7FE3EE28" w:rsidRPr="001970DB">
              <w:rPr>
                <w:rFonts w:ascii="Times New Roman" w:hAnsi="Times New Roman"/>
              </w:rPr>
              <w:t xml:space="preserve">kavandatud </w:t>
            </w:r>
            <w:r w:rsidR="5AC7EBE4" w:rsidRPr="001970DB">
              <w:rPr>
                <w:rFonts w:ascii="Times New Roman" w:hAnsi="Times New Roman"/>
              </w:rPr>
              <w:t>kliimapoliitika lisameetmete sotsiaalmajandusliku mõju analüüsi tellimine</w:t>
            </w:r>
            <w:r w:rsidR="2F5BB912" w:rsidRPr="001970DB">
              <w:rPr>
                <w:rFonts w:ascii="Times New Roman" w:hAnsi="Times New Roman"/>
              </w:rPr>
              <w:t>, milles hinnatakse</w:t>
            </w:r>
            <w:r w:rsidR="245A9C36" w:rsidRPr="001970DB">
              <w:rPr>
                <w:rFonts w:ascii="Times New Roman" w:hAnsi="Times New Roman"/>
              </w:rPr>
              <w:t xml:space="preserve"> järgmiste meetmete rakendatavust ja mõju</w:t>
            </w:r>
            <w:r w:rsidR="1A6F6515" w:rsidRPr="001970DB">
              <w:rPr>
                <w:rFonts w:ascii="Times New Roman" w:hAnsi="Times New Roman"/>
              </w:rPr>
              <w:t xml:space="preserve">: </w:t>
            </w:r>
            <w:r w:rsidR="2F5BB912" w:rsidRPr="001970DB">
              <w:rPr>
                <w:rFonts w:ascii="Times New Roman" w:hAnsi="Times New Roman"/>
              </w:rPr>
              <w:t>p</w:t>
            </w:r>
            <w:r w:rsidR="3F8F333E" w:rsidRPr="001970DB">
              <w:rPr>
                <w:rFonts w:ascii="Times New Roman" w:hAnsi="Times New Roman"/>
              </w:rPr>
              <w:t>õlevkivist elektri tootmise lõpetami</w:t>
            </w:r>
            <w:r w:rsidR="1A361D8C" w:rsidRPr="001970DB">
              <w:rPr>
                <w:rFonts w:ascii="Times New Roman" w:hAnsi="Times New Roman"/>
              </w:rPr>
              <w:t>n</w:t>
            </w:r>
            <w:r w:rsidR="4AD1CE00" w:rsidRPr="001970DB">
              <w:rPr>
                <w:rFonts w:ascii="Times New Roman" w:hAnsi="Times New Roman"/>
              </w:rPr>
              <w:t>e aastaks</w:t>
            </w:r>
            <w:r w:rsidR="421F4978" w:rsidRPr="001970DB">
              <w:rPr>
                <w:rFonts w:ascii="Times New Roman" w:hAnsi="Times New Roman"/>
              </w:rPr>
              <w:t xml:space="preserve"> </w:t>
            </w:r>
            <w:r w:rsidR="3F8F333E" w:rsidRPr="001970DB">
              <w:rPr>
                <w:rFonts w:ascii="Times New Roman" w:hAnsi="Times New Roman"/>
              </w:rPr>
              <w:t>2030</w:t>
            </w:r>
            <w:r w:rsidR="7208A4E0" w:rsidRPr="001970DB">
              <w:rPr>
                <w:rFonts w:ascii="Times New Roman" w:hAnsi="Times New Roman"/>
              </w:rPr>
              <w:t xml:space="preserve">; </w:t>
            </w:r>
            <w:r w:rsidR="45C94A26" w:rsidRPr="001970DB">
              <w:rPr>
                <w:rFonts w:ascii="Times New Roman" w:hAnsi="Times New Roman"/>
              </w:rPr>
              <w:t>p</w:t>
            </w:r>
            <w:r w:rsidR="3F8F333E" w:rsidRPr="001970DB">
              <w:rPr>
                <w:rFonts w:ascii="Times New Roman" w:hAnsi="Times New Roman"/>
              </w:rPr>
              <w:t>õlevkivi kaevandamise lõpetami</w:t>
            </w:r>
            <w:r w:rsidR="52E6F01E" w:rsidRPr="001970DB">
              <w:rPr>
                <w:rFonts w:ascii="Times New Roman" w:hAnsi="Times New Roman"/>
              </w:rPr>
              <w:t>ne aastaks</w:t>
            </w:r>
            <w:r w:rsidR="3F8F333E" w:rsidRPr="001970DB">
              <w:rPr>
                <w:rFonts w:ascii="Times New Roman" w:hAnsi="Times New Roman"/>
              </w:rPr>
              <w:t xml:space="preserve"> 2040 või 2050</w:t>
            </w:r>
            <w:r w:rsidR="7B3DC78D" w:rsidRPr="001970DB">
              <w:rPr>
                <w:rFonts w:ascii="Times New Roman" w:hAnsi="Times New Roman"/>
              </w:rPr>
              <w:t xml:space="preserve"> </w:t>
            </w:r>
            <w:r w:rsidR="78264F0B" w:rsidRPr="001970DB">
              <w:rPr>
                <w:rFonts w:ascii="Times New Roman" w:hAnsi="Times New Roman"/>
              </w:rPr>
              <w:t>ning õ</w:t>
            </w:r>
            <w:r w:rsidR="3F8F333E" w:rsidRPr="001970DB">
              <w:rPr>
                <w:rFonts w:ascii="Times New Roman" w:hAnsi="Times New Roman"/>
              </w:rPr>
              <w:t>iglase ülemineku territoriaalse kava elluviimi</w:t>
            </w:r>
            <w:r w:rsidR="49503CDF" w:rsidRPr="001970DB">
              <w:rPr>
                <w:rFonts w:ascii="Times New Roman" w:hAnsi="Times New Roman"/>
              </w:rPr>
              <w:t xml:space="preserve">se mõjusid. </w:t>
            </w:r>
            <w:r w:rsidRPr="001970DB">
              <w:rPr>
                <w:rFonts w:ascii="Times New Roman" w:hAnsi="Times New Roman"/>
              </w:rPr>
              <w:t>S</w:t>
            </w:r>
            <w:r w:rsidR="632E9B03" w:rsidRPr="001970DB">
              <w:rPr>
                <w:rFonts w:ascii="Times New Roman" w:hAnsi="Times New Roman"/>
              </w:rPr>
              <w:t xml:space="preserve">eejuures </w:t>
            </w:r>
            <w:r w:rsidRPr="001970DB">
              <w:rPr>
                <w:rFonts w:ascii="Times New Roman" w:hAnsi="Times New Roman"/>
              </w:rPr>
              <w:t xml:space="preserve">on </w:t>
            </w:r>
            <w:r w:rsidR="003739B0" w:rsidRPr="001970DB">
              <w:rPr>
                <w:rFonts w:ascii="Times New Roman" w:hAnsi="Times New Roman"/>
              </w:rPr>
              <w:t>2020.</w:t>
            </w:r>
            <w:r w:rsidR="003739B0">
              <w:rPr>
                <w:rFonts w:ascii="Times New Roman" w:hAnsi="Times New Roman"/>
              </w:rPr>
              <w:t xml:space="preserve"> aastal</w:t>
            </w:r>
            <w:r w:rsidR="003739B0" w:rsidRPr="001970DB">
              <w:rPr>
                <w:rFonts w:ascii="Times New Roman" w:hAnsi="Times New Roman"/>
              </w:rPr>
              <w:t xml:space="preserve"> </w:t>
            </w:r>
            <w:r w:rsidRPr="001970DB">
              <w:rPr>
                <w:rFonts w:ascii="Times New Roman" w:hAnsi="Times New Roman"/>
              </w:rPr>
              <w:t>te</w:t>
            </w:r>
            <w:r w:rsidR="003739B0">
              <w:rPr>
                <w:rFonts w:ascii="Times New Roman" w:hAnsi="Times New Roman"/>
              </w:rPr>
              <w:t>htud</w:t>
            </w:r>
            <w:r w:rsidRPr="001970DB">
              <w:rPr>
                <w:rFonts w:ascii="Times New Roman" w:hAnsi="Times New Roman"/>
              </w:rPr>
              <w:t xml:space="preserve"> analüüs </w:t>
            </w:r>
            <w:r w:rsidR="00F7335F">
              <w:rPr>
                <w:rFonts w:ascii="Times New Roman" w:hAnsi="Times New Roman"/>
              </w:rPr>
              <w:t>„</w:t>
            </w:r>
            <w:r w:rsidRPr="001970DB">
              <w:rPr>
                <w:rFonts w:ascii="Times New Roman" w:hAnsi="Times New Roman"/>
              </w:rPr>
              <w:t>Ida-Virumaa majanduse ja tööturu kohandamine põlevkivitööstuse vähenemisega</w:t>
            </w:r>
            <w:r w:rsidR="00F7335F">
              <w:rPr>
                <w:rFonts w:ascii="Times New Roman" w:hAnsi="Times New Roman"/>
              </w:rPr>
              <w:t>“</w:t>
            </w:r>
            <w:r w:rsidR="494ACBB6" w:rsidRPr="001970DB">
              <w:rPr>
                <w:rFonts w:ascii="Times New Roman" w:hAnsi="Times New Roman"/>
              </w:rPr>
              <w:t xml:space="preserve">. Seega on mitmed analüüsid </w:t>
            </w:r>
            <w:r w:rsidR="003739B0">
              <w:rPr>
                <w:rFonts w:ascii="Times New Roman" w:hAnsi="Times New Roman"/>
              </w:rPr>
              <w:t>juba kavas</w:t>
            </w:r>
            <w:r w:rsidR="00F7335F">
              <w:rPr>
                <w:rFonts w:ascii="Times New Roman" w:hAnsi="Times New Roman"/>
              </w:rPr>
              <w:t xml:space="preserve"> 2024.</w:t>
            </w:r>
            <w:r w:rsidR="003739B0">
              <w:rPr>
                <w:rFonts w:ascii="Times New Roman" w:hAnsi="Times New Roman"/>
              </w:rPr>
              <w:t xml:space="preserve"> aastal</w:t>
            </w:r>
            <w:r w:rsidR="00F7335F">
              <w:rPr>
                <w:rFonts w:ascii="Times New Roman" w:hAnsi="Times New Roman"/>
              </w:rPr>
              <w:t xml:space="preserve"> </w:t>
            </w:r>
            <w:r w:rsidR="494ACBB6" w:rsidRPr="001970DB">
              <w:rPr>
                <w:rFonts w:ascii="Times New Roman" w:hAnsi="Times New Roman"/>
              </w:rPr>
              <w:t>ja vajadusel k</w:t>
            </w:r>
            <w:r w:rsidR="4D9F774D" w:rsidRPr="001970DB">
              <w:rPr>
                <w:rFonts w:ascii="Times New Roman" w:hAnsi="Times New Roman"/>
              </w:rPr>
              <w:t xml:space="preserve">oostatakse </w:t>
            </w:r>
            <w:r w:rsidR="494ACBB6" w:rsidRPr="001970DB">
              <w:rPr>
                <w:rFonts w:ascii="Times New Roman" w:hAnsi="Times New Roman"/>
              </w:rPr>
              <w:t>täiendavad analüüsid.</w:t>
            </w:r>
          </w:p>
          <w:p w14:paraId="2824BE67" w14:textId="09D4CB8C" w:rsidR="1B027AF1" w:rsidRDefault="5857064D" w:rsidP="1A5B5FEA">
            <w:pPr>
              <w:jc w:val="both"/>
              <w:rPr>
                <w:rFonts w:ascii="Times New Roman" w:hAnsi="Times New Roman"/>
              </w:rPr>
            </w:pPr>
            <w:r w:rsidRPr="001970DB">
              <w:rPr>
                <w:rFonts w:ascii="Times New Roman" w:hAnsi="Times New Roman"/>
              </w:rPr>
              <w:t>Nõustume, et kliimaseaduse koostamise</w:t>
            </w:r>
            <w:r w:rsidR="16FBEB7F" w:rsidRPr="001970DB">
              <w:rPr>
                <w:rFonts w:ascii="Times New Roman" w:hAnsi="Times New Roman"/>
              </w:rPr>
              <w:t xml:space="preserve"> tulemina on vajalik </w:t>
            </w:r>
            <w:r w:rsidR="42FF0909" w:rsidRPr="001970DB">
              <w:rPr>
                <w:rFonts w:ascii="Times New Roman" w:hAnsi="Times New Roman"/>
              </w:rPr>
              <w:t xml:space="preserve">teha </w:t>
            </w:r>
            <w:r w:rsidR="16FBEB7F" w:rsidRPr="001970DB">
              <w:rPr>
                <w:rFonts w:ascii="Times New Roman" w:hAnsi="Times New Roman"/>
              </w:rPr>
              <w:t xml:space="preserve">otsus </w:t>
            </w:r>
            <w:r w:rsidRPr="001970DB">
              <w:rPr>
                <w:rFonts w:ascii="Times New Roman" w:hAnsi="Times New Roman"/>
              </w:rPr>
              <w:t xml:space="preserve">“Põlevkivi kasutamise riiklik arengukava 2016-2030” </w:t>
            </w:r>
            <w:r w:rsidR="02FE12C9" w:rsidRPr="001970DB">
              <w:rPr>
                <w:rFonts w:ascii="Times New Roman" w:hAnsi="Times New Roman"/>
              </w:rPr>
              <w:t xml:space="preserve">edaspidise kehtivuse või </w:t>
            </w:r>
            <w:r w:rsidR="547507CD" w:rsidRPr="001970DB">
              <w:rPr>
                <w:rFonts w:ascii="Times New Roman" w:hAnsi="Times New Roman"/>
              </w:rPr>
              <w:t xml:space="preserve">selle </w:t>
            </w:r>
            <w:r w:rsidR="02FE12C9" w:rsidRPr="001970DB">
              <w:rPr>
                <w:rFonts w:ascii="Times New Roman" w:hAnsi="Times New Roman"/>
              </w:rPr>
              <w:t xml:space="preserve">muutmise </w:t>
            </w:r>
            <w:r w:rsidR="00035841">
              <w:rPr>
                <w:rFonts w:ascii="Times New Roman" w:hAnsi="Times New Roman"/>
              </w:rPr>
              <w:t xml:space="preserve">vajaduse </w:t>
            </w:r>
            <w:r w:rsidR="02FE12C9" w:rsidRPr="001970DB">
              <w:rPr>
                <w:rFonts w:ascii="Times New Roman" w:hAnsi="Times New Roman"/>
              </w:rPr>
              <w:t>osas.</w:t>
            </w:r>
            <w:r w:rsidR="200A7E66" w:rsidRPr="001970DB">
              <w:rPr>
                <w:rFonts w:ascii="Times New Roman" w:hAnsi="Times New Roman"/>
              </w:rPr>
              <w:t xml:space="preserve"> Kliimaseaduse koostamine on </w:t>
            </w:r>
            <w:r w:rsidR="200A7E66" w:rsidRPr="001970DB">
              <w:rPr>
                <w:rFonts w:ascii="Times New Roman" w:hAnsi="Times New Roman"/>
              </w:rPr>
              <w:lastRenderedPageBreak/>
              <w:t>kaasav ja avalik protsess, mis peab andma raamistiku majandussektoritele, mis aitavad saavutada kliimaeesmärke.</w:t>
            </w:r>
          </w:p>
          <w:p w14:paraId="1E175C2C" w14:textId="76343839" w:rsidR="1B027AF1" w:rsidRPr="001970DB" w:rsidRDefault="5C762FBE" w:rsidP="1A5B5FEA">
            <w:pPr>
              <w:jc w:val="both"/>
              <w:rPr>
                <w:rFonts w:ascii="Times New Roman" w:hAnsi="Times New Roman"/>
              </w:rPr>
            </w:pPr>
            <w:r w:rsidRPr="001970DB">
              <w:rPr>
                <w:rFonts w:ascii="Times New Roman" w:hAnsi="Times New Roman"/>
              </w:rPr>
              <w:t>Põlevkivilubade menetluste peatumise vajalikku</w:t>
            </w:r>
            <w:r w:rsidR="003739B0">
              <w:rPr>
                <w:rFonts w:ascii="Times New Roman" w:hAnsi="Times New Roman"/>
              </w:rPr>
              <w:t>st</w:t>
            </w:r>
            <w:r w:rsidRPr="001970DB">
              <w:rPr>
                <w:rFonts w:ascii="Times New Roman" w:hAnsi="Times New Roman"/>
              </w:rPr>
              <w:t xml:space="preserve"> on põhjendatud seletuskirjas, </w:t>
            </w:r>
            <w:r w:rsidR="46A1A06D" w:rsidRPr="001970DB">
              <w:rPr>
                <w:rFonts w:ascii="Times New Roman" w:hAnsi="Times New Roman"/>
              </w:rPr>
              <w:t xml:space="preserve">lisaks on seletuskirja </w:t>
            </w:r>
            <w:r w:rsidRPr="001970DB">
              <w:rPr>
                <w:rFonts w:ascii="Times New Roman" w:hAnsi="Times New Roman"/>
              </w:rPr>
              <w:t xml:space="preserve">täiendatud </w:t>
            </w:r>
            <w:r w:rsidR="12894E1B" w:rsidRPr="001970DB">
              <w:rPr>
                <w:rFonts w:ascii="Times New Roman" w:hAnsi="Times New Roman"/>
              </w:rPr>
              <w:t xml:space="preserve">põhiseaduspärasuse analüüsiga </w:t>
            </w:r>
            <w:r w:rsidRPr="001970DB">
              <w:rPr>
                <w:rFonts w:ascii="Times New Roman" w:hAnsi="Times New Roman"/>
              </w:rPr>
              <w:t xml:space="preserve">(peatükk </w:t>
            </w:r>
            <w:r w:rsidR="00746468">
              <w:rPr>
                <w:rFonts w:ascii="Times New Roman" w:hAnsi="Times New Roman"/>
              </w:rPr>
              <w:t>6.2</w:t>
            </w:r>
            <w:r w:rsidRPr="001970DB">
              <w:rPr>
                <w:rFonts w:ascii="Times New Roman" w:hAnsi="Times New Roman"/>
              </w:rPr>
              <w:t>).</w:t>
            </w:r>
            <w:r w:rsidR="580DE961" w:rsidRPr="001970DB">
              <w:rPr>
                <w:rFonts w:ascii="Times New Roman" w:hAnsi="Times New Roman"/>
              </w:rPr>
              <w:t xml:space="preserve"> </w:t>
            </w:r>
          </w:p>
          <w:p w14:paraId="17D56177" w14:textId="1918907D" w:rsidR="1B027AF1" w:rsidRPr="001970DB" w:rsidRDefault="1B027AF1" w:rsidP="1A5B5FEA">
            <w:pPr>
              <w:jc w:val="both"/>
              <w:rPr>
                <w:rFonts w:ascii="Times New Roman" w:hAnsi="Times New Roman"/>
              </w:rPr>
            </w:pPr>
          </w:p>
          <w:p w14:paraId="5E6FECB9" w14:textId="77777777" w:rsidR="004A0E48" w:rsidRPr="001970DB" w:rsidRDefault="004A0E48" w:rsidP="1A5B5FEA">
            <w:pPr>
              <w:jc w:val="both"/>
              <w:rPr>
                <w:rFonts w:ascii="Times New Roman" w:hAnsi="Times New Roman"/>
              </w:rPr>
            </w:pPr>
          </w:p>
          <w:p w14:paraId="59A07232" w14:textId="77777777" w:rsidR="004A0E48" w:rsidRPr="001970DB" w:rsidRDefault="004A0E48" w:rsidP="1A5B5FEA">
            <w:pPr>
              <w:jc w:val="both"/>
              <w:rPr>
                <w:rFonts w:ascii="Times New Roman" w:hAnsi="Times New Roman"/>
              </w:rPr>
            </w:pPr>
          </w:p>
          <w:p w14:paraId="57625502" w14:textId="77777777" w:rsidR="004A0E48" w:rsidRPr="001970DB" w:rsidRDefault="004A0E48" w:rsidP="1A5B5FEA">
            <w:pPr>
              <w:jc w:val="both"/>
              <w:rPr>
                <w:rFonts w:ascii="Times New Roman" w:hAnsi="Times New Roman"/>
              </w:rPr>
            </w:pPr>
          </w:p>
          <w:p w14:paraId="052978D5" w14:textId="77777777" w:rsidR="004A0E48" w:rsidRPr="001970DB" w:rsidRDefault="004A0E48" w:rsidP="1A5B5FEA">
            <w:pPr>
              <w:jc w:val="both"/>
              <w:rPr>
                <w:rFonts w:ascii="Times New Roman" w:hAnsi="Times New Roman"/>
              </w:rPr>
            </w:pPr>
          </w:p>
          <w:p w14:paraId="4AED5907" w14:textId="77777777" w:rsidR="004A0E48" w:rsidRPr="001970DB" w:rsidRDefault="004A0E48" w:rsidP="1A5B5FEA">
            <w:pPr>
              <w:jc w:val="both"/>
              <w:rPr>
                <w:rFonts w:ascii="Times New Roman" w:hAnsi="Times New Roman"/>
              </w:rPr>
            </w:pPr>
          </w:p>
          <w:p w14:paraId="73F1C091" w14:textId="77777777" w:rsidR="004A0E48" w:rsidRPr="001970DB" w:rsidRDefault="004A0E48" w:rsidP="1A5B5FEA">
            <w:pPr>
              <w:jc w:val="both"/>
              <w:rPr>
                <w:rFonts w:ascii="Times New Roman" w:hAnsi="Times New Roman"/>
              </w:rPr>
            </w:pPr>
          </w:p>
          <w:p w14:paraId="5F3A7B0A" w14:textId="77777777" w:rsidR="004A0E48" w:rsidRPr="001970DB" w:rsidRDefault="004A0E48" w:rsidP="1A5B5FEA">
            <w:pPr>
              <w:jc w:val="both"/>
              <w:rPr>
                <w:rFonts w:ascii="Times New Roman" w:hAnsi="Times New Roman"/>
              </w:rPr>
            </w:pPr>
          </w:p>
          <w:p w14:paraId="49756269" w14:textId="77777777" w:rsidR="004A0E48" w:rsidRPr="001970DB" w:rsidRDefault="004A0E48" w:rsidP="1A5B5FEA">
            <w:pPr>
              <w:jc w:val="both"/>
              <w:rPr>
                <w:rFonts w:ascii="Times New Roman" w:hAnsi="Times New Roman"/>
              </w:rPr>
            </w:pPr>
          </w:p>
          <w:p w14:paraId="27730581" w14:textId="77777777" w:rsidR="004A0E48" w:rsidRPr="001970DB" w:rsidRDefault="004A0E48" w:rsidP="1A5B5FEA">
            <w:pPr>
              <w:jc w:val="both"/>
              <w:rPr>
                <w:rFonts w:ascii="Times New Roman" w:hAnsi="Times New Roman"/>
              </w:rPr>
            </w:pPr>
          </w:p>
          <w:p w14:paraId="5A229FC7" w14:textId="77777777" w:rsidR="004A0E48" w:rsidRPr="001970DB" w:rsidRDefault="004A0E48" w:rsidP="1A5B5FEA">
            <w:pPr>
              <w:jc w:val="both"/>
              <w:rPr>
                <w:rFonts w:ascii="Times New Roman" w:hAnsi="Times New Roman"/>
              </w:rPr>
            </w:pPr>
          </w:p>
          <w:p w14:paraId="48BA0557" w14:textId="77777777" w:rsidR="004A0E48" w:rsidRPr="001970DB" w:rsidRDefault="004A0E48" w:rsidP="1A5B5FEA">
            <w:pPr>
              <w:jc w:val="both"/>
              <w:rPr>
                <w:rFonts w:ascii="Times New Roman" w:hAnsi="Times New Roman"/>
              </w:rPr>
            </w:pPr>
          </w:p>
          <w:p w14:paraId="75D3CCA3" w14:textId="77777777" w:rsidR="004A0E48" w:rsidRPr="001970DB" w:rsidRDefault="004A0E48" w:rsidP="1A5B5FEA">
            <w:pPr>
              <w:jc w:val="both"/>
              <w:rPr>
                <w:rFonts w:ascii="Times New Roman" w:hAnsi="Times New Roman"/>
              </w:rPr>
            </w:pPr>
          </w:p>
          <w:p w14:paraId="16A30F79" w14:textId="77777777" w:rsidR="004A0E48" w:rsidRPr="001970DB" w:rsidRDefault="004A0E48" w:rsidP="1A5B5FEA">
            <w:pPr>
              <w:jc w:val="both"/>
              <w:rPr>
                <w:rFonts w:ascii="Times New Roman" w:hAnsi="Times New Roman"/>
              </w:rPr>
            </w:pPr>
          </w:p>
          <w:p w14:paraId="618D018E" w14:textId="77777777" w:rsidR="004A0E48" w:rsidRPr="001970DB" w:rsidRDefault="004A0E48" w:rsidP="1A5B5FEA">
            <w:pPr>
              <w:jc w:val="both"/>
              <w:rPr>
                <w:rFonts w:ascii="Times New Roman" w:hAnsi="Times New Roman"/>
              </w:rPr>
            </w:pPr>
          </w:p>
          <w:p w14:paraId="7B59E50C" w14:textId="77777777" w:rsidR="004A0E48" w:rsidRPr="001970DB" w:rsidRDefault="004A0E48" w:rsidP="1A5B5FEA">
            <w:pPr>
              <w:jc w:val="both"/>
              <w:rPr>
                <w:rFonts w:ascii="Times New Roman" w:hAnsi="Times New Roman"/>
              </w:rPr>
            </w:pPr>
          </w:p>
          <w:p w14:paraId="32092ABC" w14:textId="77777777" w:rsidR="004A0E48" w:rsidRPr="001970DB" w:rsidRDefault="004A0E48" w:rsidP="1A5B5FEA">
            <w:pPr>
              <w:jc w:val="both"/>
              <w:rPr>
                <w:rFonts w:ascii="Times New Roman" w:hAnsi="Times New Roman"/>
              </w:rPr>
            </w:pPr>
          </w:p>
          <w:p w14:paraId="73FA0DE9" w14:textId="77777777" w:rsidR="004A0E48" w:rsidRPr="001970DB" w:rsidRDefault="004A0E48" w:rsidP="1A5B5FEA">
            <w:pPr>
              <w:jc w:val="both"/>
              <w:rPr>
                <w:rFonts w:ascii="Times New Roman" w:hAnsi="Times New Roman"/>
              </w:rPr>
            </w:pPr>
          </w:p>
          <w:p w14:paraId="72255CDB" w14:textId="77777777" w:rsidR="004A0E48" w:rsidRPr="001970DB" w:rsidRDefault="004A0E48" w:rsidP="1A5B5FEA">
            <w:pPr>
              <w:jc w:val="both"/>
              <w:rPr>
                <w:rFonts w:ascii="Times New Roman" w:hAnsi="Times New Roman"/>
              </w:rPr>
            </w:pPr>
          </w:p>
          <w:p w14:paraId="1D8F70C3" w14:textId="77777777" w:rsidR="004A0E48" w:rsidRPr="001970DB" w:rsidRDefault="004A0E48" w:rsidP="1A5B5FEA">
            <w:pPr>
              <w:jc w:val="both"/>
              <w:rPr>
                <w:rFonts w:ascii="Times New Roman" w:hAnsi="Times New Roman"/>
              </w:rPr>
            </w:pPr>
          </w:p>
          <w:p w14:paraId="60AA1E91" w14:textId="77777777" w:rsidR="004A0E48" w:rsidRPr="001970DB" w:rsidRDefault="004A0E48" w:rsidP="1A5B5FEA">
            <w:pPr>
              <w:jc w:val="both"/>
              <w:rPr>
                <w:rFonts w:ascii="Times New Roman" w:hAnsi="Times New Roman"/>
              </w:rPr>
            </w:pPr>
          </w:p>
          <w:p w14:paraId="7A233751" w14:textId="77777777" w:rsidR="004A0E48" w:rsidRPr="001970DB" w:rsidRDefault="004A0E48" w:rsidP="1A5B5FEA">
            <w:pPr>
              <w:jc w:val="both"/>
              <w:rPr>
                <w:rFonts w:ascii="Times New Roman" w:hAnsi="Times New Roman"/>
              </w:rPr>
            </w:pPr>
          </w:p>
          <w:p w14:paraId="1D71CFF6" w14:textId="77777777" w:rsidR="004A0E48" w:rsidRPr="001970DB" w:rsidRDefault="004A0E48" w:rsidP="1A5B5FEA">
            <w:pPr>
              <w:jc w:val="both"/>
              <w:rPr>
                <w:rFonts w:ascii="Times New Roman" w:hAnsi="Times New Roman"/>
              </w:rPr>
            </w:pPr>
          </w:p>
          <w:p w14:paraId="6E6F139C" w14:textId="77777777" w:rsidR="004A0E48" w:rsidRPr="001970DB" w:rsidRDefault="004A0E48" w:rsidP="1A5B5FEA">
            <w:pPr>
              <w:jc w:val="both"/>
              <w:rPr>
                <w:rFonts w:ascii="Times New Roman" w:hAnsi="Times New Roman"/>
              </w:rPr>
            </w:pPr>
          </w:p>
          <w:p w14:paraId="3F8C1D70" w14:textId="77777777" w:rsidR="004A0E48" w:rsidRPr="001970DB" w:rsidRDefault="004A0E48" w:rsidP="1A5B5FEA">
            <w:pPr>
              <w:jc w:val="both"/>
              <w:rPr>
                <w:rFonts w:ascii="Times New Roman" w:hAnsi="Times New Roman"/>
              </w:rPr>
            </w:pPr>
          </w:p>
          <w:p w14:paraId="530C5AD8" w14:textId="77777777" w:rsidR="004A0E48" w:rsidRPr="001970DB" w:rsidRDefault="004A0E48" w:rsidP="1A5B5FEA">
            <w:pPr>
              <w:jc w:val="both"/>
              <w:rPr>
                <w:rFonts w:ascii="Times New Roman" w:hAnsi="Times New Roman"/>
              </w:rPr>
            </w:pPr>
          </w:p>
          <w:p w14:paraId="2D30C563" w14:textId="77777777" w:rsidR="004A0E48" w:rsidRPr="001970DB" w:rsidRDefault="004A0E48" w:rsidP="1A5B5FEA">
            <w:pPr>
              <w:jc w:val="both"/>
              <w:rPr>
                <w:rFonts w:ascii="Times New Roman" w:hAnsi="Times New Roman"/>
              </w:rPr>
            </w:pPr>
          </w:p>
          <w:p w14:paraId="03B72123" w14:textId="77777777" w:rsidR="004A0E48" w:rsidRPr="001970DB" w:rsidRDefault="004A0E48" w:rsidP="1A5B5FEA">
            <w:pPr>
              <w:jc w:val="both"/>
              <w:rPr>
                <w:rFonts w:ascii="Times New Roman" w:hAnsi="Times New Roman"/>
              </w:rPr>
            </w:pPr>
          </w:p>
          <w:p w14:paraId="59D8A362" w14:textId="77777777" w:rsidR="004A0E48" w:rsidRPr="001970DB" w:rsidRDefault="004A0E48" w:rsidP="1A5B5FEA">
            <w:pPr>
              <w:jc w:val="both"/>
              <w:rPr>
                <w:rFonts w:ascii="Times New Roman" w:hAnsi="Times New Roman"/>
              </w:rPr>
            </w:pPr>
          </w:p>
          <w:p w14:paraId="23BDF6E5" w14:textId="77777777" w:rsidR="004A0E48" w:rsidRPr="001970DB" w:rsidRDefault="004A0E48" w:rsidP="1A5B5FEA">
            <w:pPr>
              <w:jc w:val="both"/>
              <w:rPr>
                <w:rFonts w:ascii="Times New Roman" w:hAnsi="Times New Roman"/>
              </w:rPr>
            </w:pPr>
          </w:p>
          <w:p w14:paraId="53541537" w14:textId="77777777" w:rsidR="004A0E48" w:rsidRPr="001970DB" w:rsidRDefault="004A0E48" w:rsidP="1A5B5FEA">
            <w:pPr>
              <w:jc w:val="both"/>
              <w:rPr>
                <w:rFonts w:ascii="Times New Roman" w:hAnsi="Times New Roman"/>
              </w:rPr>
            </w:pPr>
          </w:p>
          <w:p w14:paraId="428AF682" w14:textId="77777777" w:rsidR="004A0E48" w:rsidRPr="001970DB" w:rsidRDefault="004A0E48" w:rsidP="1A5B5FEA">
            <w:pPr>
              <w:jc w:val="both"/>
              <w:rPr>
                <w:rFonts w:ascii="Times New Roman" w:hAnsi="Times New Roman"/>
              </w:rPr>
            </w:pPr>
          </w:p>
          <w:p w14:paraId="2A3CBFF3" w14:textId="77777777" w:rsidR="004A0E48" w:rsidRPr="001970DB" w:rsidRDefault="004A0E48" w:rsidP="1A5B5FEA">
            <w:pPr>
              <w:jc w:val="both"/>
              <w:rPr>
                <w:rFonts w:ascii="Times New Roman" w:hAnsi="Times New Roman"/>
              </w:rPr>
            </w:pPr>
          </w:p>
          <w:p w14:paraId="4F344209" w14:textId="77777777" w:rsidR="004A0E48" w:rsidRPr="001970DB" w:rsidRDefault="004A0E48" w:rsidP="1A5B5FEA">
            <w:pPr>
              <w:jc w:val="both"/>
              <w:rPr>
                <w:rFonts w:ascii="Times New Roman" w:hAnsi="Times New Roman"/>
              </w:rPr>
            </w:pPr>
          </w:p>
          <w:p w14:paraId="0F9E450D" w14:textId="77777777" w:rsidR="004A0E48" w:rsidRPr="001970DB" w:rsidRDefault="004A0E48" w:rsidP="1A5B5FEA">
            <w:pPr>
              <w:jc w:val="both"/>
              <w:rPr>
                <w:rFonts w:ascii="Times New Roman" w:hAnsi="Times New Roman"/>
              </w:rPr>
            </w:pPr>
          </w:p>
          <w:p w14:paraId="3487A275" w14:textId="77777777" w:rsidR="004A0E48" w:rsidRPr="001970DB" w:rsidRDefault="004A0E48" w:rsidP="1A5B5FEA">
            <w:pPr>
              <w:jc w:val="both"/>
              <w:rPr>
                <w:rFonts w:ascii="Times New Roman" w:hAnsi="Times New Roman"/>
              </w:rPr>
            </w:pPr>
          </w:p>
          <w:p w14:paraId="354C5EB6" w14:textId="77777777" w:rsidR="004A0E48" w:rsidRPr="001970DB" w:rsidRDefault="004A0E48" w:rsidP="1A5B5FEA">
            <w:pPr>
              <w:jc w:val="both"/>
              <w:rPr>
                <w:rFonts w:ascii="Times New Roman" w:hAnsi="Times New Roman"/>
              </w:rPr>
            </w:pPr>
          </w:p>
          <w:p w14:paraId="4AB1CE8E" w14:textId="77777777" w:rsidR="004A0E48" w:rsidRPr="001970DB" w:rsidRDefault="004A0E48" w:rsidP="1A5B5FEA">
            <w:pPr>
              <w:jc w:val="both"/>
              <w:rPr>
                <w:rFonts w:ascii="Times New Roman" w:hAnsi="Times New Roman"/>
              </w:rPr>
            </w:pPr>
          </w:p>
          <w:p w14:paraId="22A9F2D3" w14:textId="77777777" w:rsidR="004A0E48" w:rsidRPr="001970DB" w:rsidRDefault="004A0E48" w:rsidP="1A5B5FEA">
            <w:pPr>
              <w:jc w:val="both"/>
              <w:rPr>
                <w:rFonts w:ascii="Times New Roman" w:hAnsi="Times New Roman"/>
              </w:rPr>
            </w:pPr>
          </w:p>
          <w:p w14:paraId="4FAF1EC6" w14:textId="77777777" w:rsidR="004A0E48" w:rsidRPr="001970DB" w:rsidRDefault="004A0E48" w:rsidP="1A5B5FEA">
            <w:pPr>
              <w:jc w:val="both"/>
              <w:rPr>
                <w:rFonts w:ascii="Times New Roman" w:hAnsi="Times New Roman"/>
              </w:rPr>
            </w:pPr>
          </w:p>
          <w:p w14:paraId="07329CE5" w14:textId="77777777" w:rsidR="004A0E48" w:rsidRPr="001970DB" w:rsidRDefault="004A0E48" w:rsidP="1A5B5FEA">
            <w:pPr>
              <w:jc w:val="both"/>
              <w:rPr>
                <w:rFonts w:ascii="Times New Roman" w:hAnsi="Times New Roman"/>
              </w:rPr>
            </w:pPr>
          </w:p>
          <w:p w14:paraId="5D59A630" w14:textId="77777777" w:rsidR="004A0E48" w:rsidRPr="001970DB" w:rsidRDefault="004A0E48" w:rsidP="1A5B5FEA">
            <w:pPr>
              <w:jc w:val="both"/>
              <w:rPr>
                <w:rFonts w:ascii="Times New Roman" w:hAnsi="Times New Roman"/>
              </w:rPr>
            </w:pPr>
          </w:p>
          <w:p w14:paraId="43A1A00C" w14:textId="77777777" w:rsidR="004A0E48" w:rsidRPr="001970DB" w:rsidRDefault="004A0E48" w:rsidP="1A5B5FEA">
            <w:pPr>
              <w:jc w:val="both"/>
              <w:rPr>
                <w:rFonts w:ascii="Times New Roman" w:hAnsi="Times New Roman"/>
              </w:rPr>
            </w:pPr>
          </w:p>
          <w:p w14:paraId="67A7347E" w14:textId="77777777" w:rsidR="004A0E48" w:rsidRPr="001970DB" w:rsidRDefault="004A0E48" w:rsidP="1A5B5FEA">
            <w:pPr>
              <w:jc w:val="both"/>
              <w:rPr>
                <w:rFonts w:ascii="Times New Roman" w:hAnsi="Times New Roman"/>
              </w:rPr>
            </w:pPr>
          </w:p>
          <w:p w14:paraId="4E1B790C" w14:textId="77777777" w:rsidR="004A0E48" w:rsidRPr="001970DB" w:rsidRDefault="004A0E48" w:rsidP="1A5B5FEA">
            <w:pPr>
              <w:jc w:val="both"/>
              <w:rPr>
                <w:rFonts w:ascii="Times New Roman" w:hAnsi="Times New Roman"/>
              </w:rPr>
            </w:pPr>
          </w:p>
          <w:p w14:paraId="0016F803" w14:textId="77777777" w:rsidR="004A0E48" w:rsidRPr="001970DB" w:rsidRDefault="004A0E48" w:rsidP="1A5B5FEA">
            <w:pPr>
              <w:jc w:val="both"/>
              <w:rPr>
                <w:rFonts w:ascii="Times New Roman" w:hAnsi="Times New Roman"/>
              </w:rPr>
            </w:pPr>
          </w:p>
          <w:p w14:paraId="71DC1047" w14:textId="77777777" w:rsidR="004A0E48" w:rsidRPr="001970DB" w:rsidRDefault="004A0E48" w:rsidP="1A5B5FEA">
            <w:pPr>
              <w:jc w:val="both"/>
              <w:rPr>
                <w:rFonts w:ascii="Times New Roman" w:hAnsi="Times New Roman"/>
              </w:rPr>
            </w:pPr>
          </w:p>
          <w:p w14:paraId="406CA03D" w14:textId="77777777" w:rsidR="004A0E48" w:rsidRPr="001970DB" w:rsidRDefault="004A0E48" w:rsidP="1A5B5FEA">
            <w:pPr>
              <w:jc w:val="both"/>
              <w:rPr>
                <w:rFonts w:ascii="Times New Roman" w:hAnsi="Times New Roman"/>
              </w:rPr>
            </w:pPr>
          </w:p>
          <w:p w14:paraId="5C9ADE02" w14:textId="77777777" w:rsidR="004A0E48" w:rsidRPr="001970DB" w:rsidRDefault="004A0E48" w:rsidP="1A5B5FEA">
            <w:pPr>
              <w:jc w:val="both"/>
              <w:rPr>
                <w:rFonts w:ascii="Times New Roman" w:hAnsi="Times New Roman"/>
              </w:rPr>
            </w:pPr>
          </w:p>
          <w:p w14:paraId="117E77AB" w14:textId="77777777" w:rsidR="004A0E48" w:rsidRPr="001970DB" w:rsidRDefault="004A0E48" w:rsidP="1A5B5FEA">
            <w:pPr>
              <w:jc w:val="both"/>
              <w:rPr>
                <w:rFonts w:ascii="Times New Roman" w:hAnsi="Times New Roman"/>
              </w:rPr>
            </w:pPr>
          </w:p>
          <w:p w14:paraId="0C48EC98" w14:textId="77777777" w:rsidR="004A0E48" w:rsidRPr="001970DB" w:rsidRDefault="004A0E48" w:rsidP="1A5B5FEA">
            <w:pPr>
              <w:jc w:val="both"/>
              <w:rPr>
                <w:rFonts w:ascii="Times New Roman" w:hAnsi="Times New Roman"/>
              </w:rPr>
            </w:pPr>
          </w:p>
          <w:p w14:paraId="49708A2C" w14:textId="77777777" w:rsidR="004A0E48" w:rsidRPr="001970DB" w:rsidRDefault="004A0E48" w:rsidP="1A5B5FEA">
            <w:pPr>
              <w:jc w:val="both"/>
              <w:rPr>
                <w:rFonts w:ascii="Times New Roman" w:hAnsi="Times New Roman"/>
              </w:rPr>
            </w:pPr>
          </w:p>
          <w:p w14:paraId="0C06D762" w14:textId="77777777" w:rsidR="004A0E48" w:rsidRPr="001970DB" w:rsidRDefault="004A0E48" w:rsidP="1A5B5FEA">
            <w:pPr>
              <w:jc w:val="both"/>
              <w:rPr>
                <w:rFonts w:ascii="Times New Roman" w:hAnsi="Times New Roman"/>
              </w:rPr>
            </w:pPr>
          </w:p>
          <w:p w14:paraId="6E6F38AC" w14:textId="77777777" w:rsidR="004A0E48" w:rsidRPr="001970DB" w:rsidRDefault="004A0E48" w:rsidP="1A5B5FEA">
            <w:pPr>
              <w:jc w:val="both"/>
              <w:rPr>
                <w:rFonts w:ascii="Times New Roman" w:hAnsi="Times New Roman"/>
              </w:rPr>
            </w:pPr>
          </w:p>
          <w:p w14:paraId="3A604FB0" w14:textId="535937F7" w:rsidR="004A0E48" w:rsidRPr="001970DB" w:rsidRDefault="004A0E48" w:rsidP="1A5B5FEA">
            <w:pPr>
              <w:jc w:val="both"/>
              <w:rPr>
                <w:rFonts w:ascii="Times New Roman" w:hAnsi="Times New Roman"/>
              </w:rPr>
            </w:pPr>
          </w:p>
          <w:p w14:paraId="691B8AB9" w14:textId="77D09452" w:rsidR="004A0E48" w:rsidRPr="001970DB" w:rsidRDefault="004A0E48" w:rsidP="1A5B5FEA">
            <w:pPr>
              <w:jc w:val="both"/>
              <w:rPr>
                <w:rFonts w:ascii="Times New Roman" w:hAnsi="Times New Roman"/>
              </w:rPr>
            </w:pPr>
          </w:p>
          <w:p w14:paraId="3F45E404" w14:textId="395F6A5F" w:rsidR="004A0E48" w:rsidRPr="001970DB" w:rsidRDefault="004A0E48" w:rsidP="1A5B5FEA">
            <w:pPr>
              <w:jc w:val="both"/>
              <w:rPr>
                <w:rFonts w:ascii="Times New Roman" w:hAnsi="Times New Roman"/>
              </w:rPr>
            </w:pPr>
          </w:p>
          <w:p w14:paraId="345F3DE9" w14:textId="216F5C7F" w:rsidR="03C3100E" w:rsidRPr="001970DB" w:rsidRDefault="03C3100E" w:rsidP="1A5B5FEA">
            <w:pPr>
              <w:jc w:val="both"/>
              <w:rPr>
                <w:rFonts w:ascii="Times New Roman" w:hAnsi="Times New Roman"/>
              </w:rPr>
            </w:pPr>
          </w:p>
          <w:p w14:paraId="2F2DBE0A" w14:textId="7470D13C" w:rsidR="1A5B5FEA" w:rsidRPr="001970DB" w:rsidRDefault="1A5B5FEA" w:rsidP="1A5B5FEA">
            <w:pPr>
              <w:jc w:val="both"/>
              <w:rPr>
                <w:rFonts w:ascii="Times New Roman" w:hAnsi="Times New Roman"/>
              </w:rPr>
            </w:pPr>
          </w:p>
          <w:p w14:paraId="5EB87A14" w14:textId="2E5B4D3F" w:rsidR="1A5B5FEA" w:rsidRPr="001970DB" w:rsidRDefault="1A5B5FEA" w:rsidP="1A5B5FEA">
            <w:pPr>
              <w:jc w:val="both"/>
              <w:rPr>
                <w:rFonts w:ascii="Times New Roman" w:hAnsi="Times New Roman"/>
              </w:rPr>
            </w:pPr>
          </w:p>
          <w:p w14:paraId="36A9B225" w14:textId="3327CE7B" w:rsidR="1A5B5FEA" w:rsidRPr="001970DB" w:rsidRDefault="1A5B5FEA" w:rsidP="1A5B5FEA">
            <w:pPr>
              <w:jc w:val="both"/>
              <w:rPr>
                <w:rFonts w:ascii="Times New Roman" w:hAnsi="Times New Roman"/>
              </w:rPr>
            </w:pPr>
          </w:p>
          <w:p w14:paraId="2CEB2424" w14:textId="61A051ED" w:rsidR="1A5B5FEA" w:rsidRPr="001970DB" w:rsidRDefault="1A5B5FEA" w:rsidP="1A5B5FEA">
            <w:pPr>
              <w:jc w:val="both"/>
              <w:rPr>
                <w:rFonts w:ascii="Times New Roman" w:hAnsi="Times New Roman"/>
              </w:rPr>
            </w:pPr>
          </w:p>
          <w:p w14:paraId="02AA6BC3" w14:textId="2760AC28" w:rsidR="1A5B5FEA" w:rsidRPr="001970DB" w:rsidRDefault="1A5B5FEA" w:rsidP="1A5B5FEA">
            <w:pPr>
              <w:jc w:val="both"/>
              <w:rPr>
                <w:rFonts w:ascii="Times New Roman" w:hAnsi="Times New Roman"/>
              </w:rPr>
            </w:pPr>
          </w:p>
          <w:p w14:paraId="5FC5F27A" w14:textId="1C7C97FC" w:rsidR="1A5B5FEA" w:rsidRPr="001970DB" w:rsidRDefault="1A5B5FEA" w:rsidP="1A5B5FEA">
            <w:pPr>
              <w:jc w:val="both"/>
              <w:rPr>
                <w:rFonts w:ascii="Times New Roman" w:hAnsi="Times New Roman"/>
              </w:rPr>
            </w:pPr>
          </w:p>
          <w:p w14:paraId="63349D45" w14:textId="3D78A662" w:rsidR="1A5B5FEA" w:rsidRPr="001970DB" w:rsidRDefault="1A5B5FEA" w:rsidP="1A5B5FEA">
            <w:pPr>
              <w:jc w:val="both"/>
              <w:rPr>
                <w:rFonts w:ascii="Times New Roman" w:hAnsi="Times New Roman"/>
              </w:rPr>
            </w:pPr>
          </w:p>
          <w:p w14:paraId="693C493D" w14:textId="443D0597" w:rsidR="1A5B5FEA" w:rsidRPr="001970DB" w:rsidRDefault="1A5B5FEA" w:rsidP="1A5B5FEA">
            <w:pPr>
              <w:jc w:val="both"/>
              <w:rPr>
                <w:rFonts w:ascii="Times New Roman" w:hAnsi="Times New Roman"/>
              </w:rPr>
            </w:pPr>
          </w:p>
          <w:p w14:paraId="251D7E31" w14:textId="209973A0" w:rsidR="1A5B5FEA" w:rsidRPr="001970DB" w:rsidRDefault="1A5B5FEA" w:rsidP="1A5B5FEA">
            <w:pPr>
              <w:jc w:val="both"/>
              <w:rPr>
                <w:rFonts w:ascii="Times New Roman" w:hAnsi="Times New Roman"/>
              </w:rPr>
            </w:pPr>
          </w:p>
          <w:p w14:paraId="45FD4384" w14:textId="58D85ADC" w:rsidR="1A5B5FEA" w:rsidRPr="001970DB" w:rsidRDefault="1A5B5FEA" w:rsidP="1A5B5FEA">
            <w:pPr>
              <w:jc w:val="both"/>
              <w:rPr>
                <w:rFonts w:ascii="Times New Roman" w:hAnsi="Times New Roman"/>
              </w:rPr>
            </w:pPr>
          </w:p>
          <w:p w14:paraId="068AD0EB" w14:textId="0DD361A4" w:rsidR="1A5B5FEA" w:rsidRPr="001970DB" w:rsidRDefault="1A5B5FEA" w:rsidP="1A5B5FEA">
            <w:pPr>
              <w:jc w:val="both"/>
              <w:rPr>
                <w:rFonts w:ascii="Times New Roman" w:hAnsi="Times New Roman"/>
              </w:rPr>
            </w:pPr>
          </w:p>
          <w:p w14:paraId="70434499" w14:textId="528630B2" w:rsidR="1A5B5FEA" w:rsidRPr="001970DB" w:rsidRDefault="1A5B5FEA" w:rsidP="1A5B5FEA">
            <w:pPr>
              <w:jc w:val="both"/>
              <w:rPr>
                <w:rFonts w:ascii="Times New Roman" w:hAnsi="Times New Roman"/>
              </w:rPr>
            </w:pPr>
          </w:p>
          <w:p w14:paraId="2E1B3DA2" w14:textId="3BE17282" w:rsidR="1A5B5FEA" w:rsidRPr="001970DB" w:rsidRDefault="1A5B5FEA" w:rsidP="1A5B5FEA">
            <w:pPr>
              <w:jc w:val="both"/>
              <w:rPr>
                <w:rFonts w:ascii="Times New Roman" w:hAnsi="Times New Roman"/>
              </w:rPr>
            </w:pPr>
          </w:p>
          <w:p w14:paraId="1D806A2B" w14:textId="5E9BC4F6" w:rsidR="1A5B5FEA" w:rsidRPr="001970DB" w:rsidRDefault="1A5B5FEA" w:rsidP="1A5B5FEA">
            <w:pPr>
              <w:jc w:val="both"/>
              <w:rPr>
                <w:rFonts w:ascii="Times New Roman" w:hAnsi="Times New Roman"/>
              </w:rPr>
            </w:pPr>
          </w:p>
          <w:p w14:paraId="41013B8A" w14:textId="35F43635" w:rsidR="1A5B5FEA" w:rsidRPr="001970DB" w:rsidRDefault="1A5B5FEA" w:rsidP="1A5B5FEA">
            <w:pPr>
              <w:jc w:val="both"/>
              <w:rPr>
                <w:rFonts w:ascii="Times New Roman" w:hAnsi="Times New Roman"/>
              </w:rPr>
            </w:pPr>
          </w:p>
          <w:p w14:paraId="2FD5D6AA" w14:textId="6C27371D" w:rsidR="1A5B5FEA" w:rsidRPr="001970DB" w:rsidRDefault="1A5B5FEA" w:rsidP="1A5B5FEA">
            <w:pPr>
              <w:jc w:val="both"/>
              <w:rPr>
                <w:rFonts w:ascii="Times New Roman" w:hAnsi="Times New Roman"/>
              </w:rPr>
            </w:pPr>
          </w:p>
          <w:p w14:paraId="191C7F75" w14:textId="127AF7F7" w:rsidR="1A5B5FEA" w:rsidRPr="001970DB" w:rsidRDefault="1A5B5FEA" w:rsidP="1A5B5FEA">
            <w:pPr>
              <w:jc w:val="both"/>
              <w:rPr>
                <w:rFonts w:ascii="Times New Roman" w:hAnsi="Times New Roman"/>
              </w:rPr>
            </w:pPr>
          </w:p>
          <w:p w14:paraId="1E0CA6C6" w14:textId="6FDB52C4" w:rsidR="1A5B5FEA" w:rsidRPr="001970DB" w:rsidRDefault="1A5B5FEA" w:rsidP="1A5B5FEA">
            <w:pPr>
              <w:jc w:val="both"/>
              <w:rPr>
                <w:rFonts w:ascii="Times New Roman" w:hAnsi="Times New Roman"/>
              </w:rPr>
            </w:pPr>
          </w:p>
          <w:p w14:paraId="0679C466" w14:textId="2DFC15DE" w:rsidR="1A5B5FEA" w:rsidRPr="001970DB" w:rsidRDefault="1A5B5FEA" w:rsidP="1A5B5FEA">
            <w:pPr>
              <w:jc w:val="both"/>
              <w:rPr>
                <w:rFonts w:ascii="Times New Roman" w:hAnsi="Times New Roman"/>
              </w:rPr>
            </w:pPr>
          </w:p>
          <w:p w14:paraId="678651FF" w14:textId="7083F378" w:rsidR="1A5B5FEA" w:rsidRPr="001970DB" w:rsidRDefault="1A5B5FEA" w:rsidP="1A5B5FEA">
            <w:pPr>
              <w:jc w:val="both"/>
              <w:rPr>
                <w:rFonts w:ascii="Times New Roman" w:hAnsi="Times New Roman"/>
              </w:rPr>
            </w:pPr>
          </w:p>
          <w:p w14:paraId="0CD488D8" w14:textId="4F154554" w:rsidR="1A5B5FEA" w:rsidRPr="001970DB" w:rsidRDefault="1A5B5FEA" w:rsidP="1A5B5FEA">
            <w:pPr>
              <w:jc w:val="both"/>
              <w:rPr>
                <w:rFonts w:ascii="Times New Roman" w:hAnsi="Times New Roman"/>
              </w:rPr>
            </w:pPr>
          </w:p>
          <w:p w14:paraId="6CAA6889" w14:textId="26A705CA" w:rsidR="1A5B5FEA" w:rsidRPr="001970DB" w:rsidRDefault="1A5B5FEA" w:rsidP="1A5B5FEA">
            <w:pPr>
              <w:jc w:val="both"/>
              <w:rPr>
                <w:rFonts w:ascii="Times New Roman" w:hAnsi="Times New Roman"/>
              </w:rPr>
            </w:pPr>
          </w:p>
          <w:p w14:paraId="684298AF" w14:textId="704929AE" w:rsidR="1A5B5FEA" w:rsidRPr="001970DB" w:rsidRDefault="1A5B5FEA" w:rsidP="1A5B5FEA">
            <w:pPr>
              <w:jc w:val="both"/>
              <w:rPr>
                <w:rFonts w:ascii="Times New Roman" w:hAnsi="Times New Roman"/>
              </w:rPr>
            </w:pPr>
          </w:p>
          <w:p w14:paraId="7D89A459" w14:textId="76CAD823" w:rsidR="1A5B5FEA" w:rsidRPr="001970DB" w:rsidRDefault="1A5B5FEA" w:rsidP="1A5B5FEA">
            <w:pPr>
              <w:jc w:val="both"/>
              <w:rPr>
                <w:rFonts w:ascii="Times New Roman" w:hAnsi="Times New Roman"/>
              </w:rPr>
            </w:pPr>
          </w:p>
          <w:p w14:paraId="553D8A5C" w14:textId="46277063" w:rsidR="1A5B5FEA" w:rsidRPr="001970DB" w:rsidRDefault="1A5B5FEA" w:rsidP="1A5B5FEA">
            <w:pPr>
              <w:jc w:val="both"/>
              <w:rPr>
                <w:rFonts w:ascii="Times New Roman" w:hAnsi="Times New Roman"/>
              </w:rPr>
            </w:pPr>
          </w:p>
          <w:p w14:paraId="466A85B3" w14:textId="77777777" w:rsidR="00AC6847" w:rsidRPr="001970DB" w:rsidRDefault="00AC6847" w:rsidP="1A5B5FEA">
            <w:pPr>
              <w:jc w:val="both"/>
              <w:rPr>
                <w:rFonts w:ascii="Times New Roman" w:hAnsi="Times New Roman"/>
              </w:rPr>
            </w:pPr>
          </w:p>
          <w:p w14:paraId="0626917C" w14:textId="77777777" w:rsidR="00AC6847" w:rsidRPr="001970DB" w:rsidRDefault="00AC6847" w:rsidP="1A5B5FEA">
            <w:pPr>
              <w:jc w:val="both"/>
              <w:rPr>
                <w:rFonts w:ascii="Times New Roman" w:hAnsi="Times New Roman"/>
              </w:rPr>
            </w:pPr>
          </w:p>
          <w:p w14:paraId="195D0681" w14:textId="77777777" w:rsidR="00AC6847" w:rsidRPr="001970DB" w:rsidRDefault="00AC6847" w:rsidP="1A5B5FEA">
            <w:pPr>
              <w:jc w:val="both"/>
              <w:rPr>
                <w:rFonts w:ascii="Times New Roman" w:hAnsi="Times New Roman"/>
              </w:rPr>
            </w:pPr>
          </w:p>
          <w:p w14:paraId="4C6F4AB8" w14:textId="77777777" w:rsidR="00AC6847" w:rsidRPr="001970DB" w:rsidRDefault="00AC6847" w:rsidP="1A5B5FEA">
            <w:pPr>
              <w:jc w:val="both"/>
              <w:rPr>
                <w:rFonts w:ascii="Times New Roman" w:hAnsi="Times New Roman"/>
              </w:rPr>
            </w:pPr>
          </w:p>
          <w:p w14:paraId="5DB30C4B" w14:textId="77777777" w:rsidR="00AC6847" w:rsidRPr="001970DB" w:rsidRDefault="00AC6847" w:rsidP="1A5B5FEA">
            <w:pPr>
              <w:jc w:val="both"/>
              <w:rPr>
                <w:rFonts w:ascii="Times New Roman" w:hAnsi="Times New Roman"/>
              </w:rPr>
            </w:pPr>
          </w:p>
          <w:p w14:paraId="3F093DDE" w14:textId="77777777" w:rsidR="00AC6847" w:rsidRPr="001970DB" w:rsidRDefault="00AC6847" w:rsidP="1A5B5FEA">
            <w:pPr>
              <w:jc w:val="both"/>
              <w:rPr>
                <w:rFonts w:ascii="Times New Roman" w:hAnsi="Times New Roman"/>
              </w:rPr>
            </w:pPr>
          </w:p>
          <w:p w14:paraId="253FA7DD" w14:textId="77777777" w:rsidR="00AC6847" w:rsidRPr="001970DB" w:rsidRDefault="00AC6847" w:rsidP="1A5B5FEA">
            <w:pPr>
              <w:jc w:val="both"/>
              <w:rPr>
                <w:rFonts w:ascii="Times New Roman" w:hAnsi="Times New Roman"/>
              </w:rPr>
            </w:pPr>
          </w:p>
          <w:p w14:paraId="1EA4104E" w14:textId="77777777" w:rsidR="00AC6847" w:rsidRPr="001970DB" w:rsidRDefault="00AC6847" w:rsidP="1A5B5FEA">
            <w:pPr>
              <w:jc w:val="both"/>
              <w:rPr>
                <w:rFonts w:ascii="Times New Roman" w:hAnsi="Times New Roman"/>
              </w:rPr>
            </w:pPr>
          </w:p>
          <w:p w14:paraId="35230D24" w14:textId="77777777" w:rsidR="00AC6847" w:rsidRPr="001970DB" w:rsidRDefault="00AC6847" w:rsidP="1A5B5FEA">
            <w:pPr>
              <w:jc w:val="both"/>
              <w:rPr>
                <w:rFonts w:ascii="Times New Roman" w:hAnsi="Times New Roman"/>
              </w:rPr>
            </w:pPr>
          </w:p>
          <w:p w14:paraId="7370350A" w14:textId="77777777" w:rsidR="00AC6847" w:rsidRPr="001970DB" w:rsidRDefault="00AC6847" w:rsidP="1A5B5FEA">
            <w:pPr>
              <w:jc w:val="both"/>
              <w:rPr>
                <w:rFonts w:ascii="Times New Roman" w:hAnsi="Times New Roman"/>
              </w:rPr>
            </w:pPr>
          </w:p>
          <w:p w14:paraId="18CE02CA" w14:textId="77777777" w:rsidR="00AC6847" w:rsidRPr="001970DB" w:rsidRDefault="00AC6847" w:rsidP="1A5B5FEA">
            <w:pPr>
              <w:jc w:val="both"/>
              <w:rPr>
                <w:rFonts w:ascii="Times New Roman" w:hAnsi="Times New Roman"/>
              </w:rPr>
            </w:pPr>
          </w:p>
          <w:p w14:paraId="6AC7C899" w14:textId="77777777" w:rsidR="00AC6847" w:rsidRPr="001970DB" w:rsidRDefault="00AC6847" w:rsidP="1A5B5FEA">
            <w:pPr>
              <w:jc w:val="both"/>
              <w:rPr>
                <w:rFonts w:ascii="Times New Roman" w:hAnsi="Times New Roman"/>
              </w:rPr>
            </w:pPr>
          </w:p>
          <w:p w14:paraId="59183B48" w14:textId="77777777" w:rsidR="00AC6847" w:rsidRPr="001970DB" w:rsidRDefault="00AC6847" w:rsidP="1A5B5FEA">
            <w:pPr>
              <w:jc w:val="both"/>
              <w:rPr>
                <w:rFonts w:ascii="Times New Roman" w:hAnsi="Times New Roman"/>
              </w:rPr>
            </w:pPr>
          </w:p>
          <w:p w14:paraId="52AD2581" w14:textId="77777777" w:rsidR="00AC6847" w:rsidRPr="001970DB" w:rsidRDefault="00AC6847" w:rsidP="1A5B5FEA">
            <w:pPr>
              <w:jc w:val="both"/>
              <w:rPr>
                <w:rFonts w:ascii="Times New Roman" w:hAnsi="Times New Roman"/>
              </w:rPr>
            </w:pPr>
          </w:p>
          <w:p w14:paraId="17F7D6A8" w14:textId="77777777" w:rsidR="00AC6847" w:rsidRPr="001970DB" w:rsidRDefault="00AC6847" w:rsidP="1A5B5FEA">
            <w:pPr>
              <w:jc w:val="both"/>
              <w:rPr>
                <w:rFonts w:ascii="Times New Roman" w:hAnsi="Times New Roman"/>
              </w:rPr>
            </w:pPr>
          </w:p>
          <w:p w14:paraId="0ED9AED2" w14:textId="77777777" w:rsidR="00AC6847" w:rsidRPr="001970DB" w:rsidRDefault="00AC6847" w:rsidP="1A5B5FEA">
            <w:pPr>
              <w:jc w:val="both"/>
              <w:rPr>
                <w:rFonts w:ascii="Times New Roman" w:hAnsi="Times New Roman"/>
              </w:rPr>
            </w:pPr>
          </w:p>
          <w:p w14:paraId="39114CB6" w14:textId="77777777" w:rsidR="00AC6847" w:rsidRPr="001970DB" w:rsidRDefault="00AC6847" w:rsidP="1A5B5FEA">
            <w:pPr>
              <w:jc w:val="both"/>
              <w:rPr>
                <w:rFonts w:ascii="Times New Roman" w:hAnsi="Times New Roman"/>
              </w:rPr>
            </w:pPr>
          </w:p>
          <w:p w14:paraId="352F1641" w14:textId="77777777" w:rsidR="00AC6847" w:rsidRPr="001970DB" w:rsidRDefault="00AC6847" w:rsidP="1A5B5FEA">
            <w:pPr>
              <w:jc w:val="both"/>
              <w:rPr>
                <w:rFonts w:ascii="Times New Roman" w:hAnsi="Times New Roman"/>
              </w:rPr>
            </w:pPr>
          </w:p>
          <w:p w14:paraId="3AD6C19E" w14:textId="77777777" w:rsidR="00AC6847" w:rsidRPr="001970DB" w:rsidRDefault="00AC6847" w:rsidP="1A5B5FEA">
            <w:pPr>
              <w:jc w:val="both"/>
              <w:rPr>
                <w:rFonts w:ascii="Times New Roman" w:hAnsi="Times New Roman"/>
              </w:rPr>
            </w:pPr>
          </w:p>
          <w:p w14:paraId="1F54C2CB" w14:textId="77777777" w:rsidR="00AC6847" w:rsidRPr="001970DB" w:rsidRDefault="00AC6847" w:rsidP="1A5B5FEA">
            <w:pPr>
              <w:jc w:val="both"/>
              <w:rPr>
                <w:rFonts w:ascii="Times New Roman" w:hAnsi="Times New Roman"/>
              </w:rPr>
            </w:pPr>
          </w:p>
          <w:p w14:paraId="4F44A1A8" w14:textId="77777777" w:rsidR="00AC6847" w:rsidRPr="001970DB" w:rsidRDefault="00AC6847" w:rsidP="1A5B5FEA">
            <w:pPr>
              <w:jc w:val="both"/>
              <w:rPr>
                <w:rFonts w:ascii="Times New Roman" w:hAnsi="Times New Roman"/>
              </w:rPr>
            </w:pPr>
          </w:p>
          <w:p w14:paraId="25A45C89" w14:textId="77777777" w:rsidR="00AC6847" w:rsidRPr="001970DB" w:rsidRDefault="00AC6847" w:rsidP="1A5B5FEA">
            <w:pPr>
              <w:jc w:val="both"/>
              <w:rPr>
                <w:rFonts w:ascii="Times New Roman" w:hAnsi="Times New Roman"/>
              </w:rPr>
            </w:pPr>
          </w:p>
          <w:p w14:paraId="73411B3F" w14:textId="77777777" w:rsidR="00AC6847" w:rsidRPr="001970DB" w:rsidRDefault="00AC6847" w:rsidP="1A5B5FEA">
            <w:pPr>
              <w:jc w:val="both"/>
              <w:rPr>
                <w:rFonts w:ascii="Times New Roman" w:hAnsi="Times New Roman"/>
              </w:rPr>
            </w:pPr>
          </w:p>
          <w:p w14:paraId="7C3296DA" w14:textId="77777777" w:rsidR="00AC6847" w:rsidRPr="001970DB" w:rsidRDefault="00AC6847" w:rsidP="1A5B5FEA">
            <w:pPr>
              <w:jc w:val="both"/>
              <w:rPr>
                <w:rFonts w:ascii="Times New Roman" w:hAnsi="Times New Roman"/>
              </w:rPr>
            </w:pPr>
          </w:p>
          <w:p w14:paraId="0A318CDE" w14:textId="77777777" w:rsidR="00AC6847" w:rsidRPr="001970DB" w:rsidRDefault="00AC6847" w:rsidP="1A5B5FEA">
            <w:pPr>
              <w:jc w:val="both"/>
              <w:rPr>
                <w:rFonts w:ascii="Times New Roman" w:hAnsi="Times New Roman"/>
              </w:rPr>
            </w:pPr>
          </w:p>
          <w:p w14:paraId="5A109C2E" w14:textId="77777777" w:rsidR="00AC6847" w:rsidRPr="001970DB" w:rsidRDefault="00AC6847" w:rsidP="1A5B5FEA">
            <w:pPr>
              <w:jc w:val="both"/>
              <w:rPr>
                <w:rFonts w:ascii="Times New Roman" w:hAnsi="Times New Roman"/>
              </w:rPr>
            </w:pPr>
          </w:p>
          <w:p w14:paraId="3EA14A6B" w14:textId="77777777" w:rsidR="00AC6847" w:rsidRPr="001970DB" w:rsidRDefault="00AC6847" w:rsidP="1A5B5FEA">
            <w:pPr>
              <w:jc w:val="both"/>
              <w:rPr>
                <w:rFonts w:ascii="Times New Roman" w:hAnsi="Times New Roman"/>
              </w:rPr>
            </w:pPr>
          </w:p>
          <w:p w14:paraId="361DD8C7" w14:textId="77777777" w:rsidR="00AC6847" w:rsidRPr="001970DB" w:rsidRDefault="00AC6847" w:rsidP="1A5B5FEA">
            <w:pPr>
              <w:jc w:val="both"/>
              <w:rPr>
                <w:rFonts w:ascii="Times New Roman" w:hAnsi="Times New Roman"/>
              </w:rPr>
            </w:pPr>
          </w:p>
          <w:p w14:paraId="7E2350F5" w14:textId="77777777" w:rsidR="00AC6847" w:rsidRPr="001970DB" w:rsidRDefault="00AC6847" w:rsidP="1A5B5FEA">
            <w:pPr>
              <w:jc w:val="both"/>
              <w:rPr>
                <w:rFonts w:ascii="Times New Roman" w:hAnsi="Times New Roman"/>
              </w:rPr>
            </w:pPr>
          </w:p>
          <w:p w14:paraId="29E424E5" w14:textId="77777777" w:rsidR="00AC6847" w:rsidRPr="001970DB" w:rsidRDefault="00AC6847" w:rsidP="1A5B5FEA">
            <w:pPr>
              <w:jc w:val="both"/>
              <w:rPr>
                <w:rFonts w:ascii="Times New Roman" w:hAnsi="Times New Roman"/>
              </w:rPr>
            </w:pPr>
          </w:p>
          <w:p w14:paraId="28B199D1" w14:textId="77777777" w:rsidR="00AC6847" w:rsidRPr="001970DB" w:rsidRDefault="00AC6847" w:rsidP="1A5B5FEA">
            <w:pPr>
              <w:jc w:val="both"/>
              <w:rPr>
                <w:rFonts w:ascii="Times New Roman" w:hAnsi="Times New Roman"/>
              </w:rPr>
            </w:pPr>
          </w:p>
          <w:p w14:paraId="3C048A2B" w14:textId="77777777" w:rsidR="00AC6847" w:rsidRPr="001970DB" w:rsidRDefault="00AC6847" w:rsidP="1A5B5FEA">
            <w:pPr>
              <w:jc w:val="both"/>
              <w:rPr>
                <w:rFonts w:ascii="Times New Roman" w:hAnsi="Times New Roman"/>
              </w:rPr>
            </w:pPr>
          </w:p>
          <w:p w14:paraId="3B45559A" w14:textId="77777777" w:rsidR="00AC6847" w:rsidRPr="001970DB" w:rsidRDefault="00AC6847" w:rsidP="1A5B5FEA">
            <w:pPr>
              <w:jc w:val="both"/>
              <w:rPr>
                <w:rFonts w:ascii="Times New Roman" w:hAnsi="Times New Roman"/>
              </w:rPr>
            </w:pPr>
          </w:p>
          <w:p w14:paraId="724E92E7" w14:textId="77777777" w:rsidR="00AC6847" w:rsidRPr="001970DB" w:rsidRDefault="00AC6847" w:rsidP="1A5B5FEA">
            <w:pPr>
              <w:jc w:val="both"/>
              <w:rPr>
                <w:rFonts w:ascii="Times New Roman" w:hAnsi="Times New Roman"/>
              </w:rPr>
            </w:pPr>
          </w:p>
          <w:p w14:paraId="39BD1C7F" w14:textId="77777777" w:rsidR="00AC6847" w:rsidRPr="001970DB" w:rsidRDefault="00AC6847" w:rsidP="1A5B5FEA">
            <w:pPr>
              <w:jc w:val="both"/>
              <w:rPr>
                <w:rFonts w:ascii="Times New Roman" w:hAnsi="Times New Roman"/>
              </w:rPr>
            </w:pPr>
          </w:p>
          <w:p w14:paraId="0662B7DF" w14:textId="77777777" w:rsidR="00AC6847" w:rsidRPr="001970DB" w:rsidRDefault="00AC6847" w:rsidP="1A5B5FEA">
            <w:pPr>
              <w:jc w:val="both"/>
              <w:rPr>
                <w:rFonts w:ascii="Times New Roman" w:hAnsi="Times New Roman"/>
              </w:rPr>
            </w:pPr>
          </w:p>
          <w:p w14:paraId="3E7B9E68" w14:textId="77777777" w:rsidR="00AC6847" w:rsidRPr="001970DB" w:rsidRDefault="00AC6847" w:rsidP="1A5B5FEA">
            <w:pPr>
              <w:jc w:val="both"/>
              <w:rPr>
                <w:rFonts w:ascii="Times New Roman" w:hAnsi="Times New Roman"/>
              </w:rPr>
            </w:pPr>
          </w:p>
          <w:p w14:paraId="5EDC46A2" w14:textId="77777777" w:rsidR="00AC6847" w:rsidRPr="001970DB" w:rsidRDefault="00AC6847" w:rsidP="1A5B5FEA">
            <w:pPr>
              <w:jc w:val="both"/>
              <w:rPr>
                <w:rFonts w:ascii="Times New Roman" w:hAnsi="Times New Roman"/>
              </w:rPr>
            </w:pPr>
          </w:p>
          <w:p w14:paraId="53409D37" w14:textId="77777777" w:rsidR="00AC6847" w:rsidRPr="001970DB" w:rsidRDefault="00AC6847" w:rsidP="1A5B5FEA">
            <w:pPr>
              <w:jc w:val="both"/>
              <w:rPr>
                <w:rFonts w:ascii="Times New Roman" w:hAnsi="Times New Roman"/>
              </w:rPr>
            </w:pPr>
          </w:p>
          <w:p w14:paraId="4AB56980" w14:textId="77777777" w:rsidR="00AC6847" w:rsidRPr="001970DB" w:rsidRDefault="00AC6847" w:rsidP="1A5B5FEA">
            <w:pPr>
              <w:jc w:val="both"/>
              <w:rPr>
                <w:rFonts w:ascii="Times New Roman" w:hAnsi="Times New Roman"/>
              </w:rPr>
            </w:pPr>
          </w:p>
          <w:p w14:paraId="25097278" w14:textId="77777777" w:rsidR="00AC6847" w:rsidRPr="001970DB" w:rsidRDefault="00AC6847" w:rsidP="1A5B5FEA">
            <w:pPr>
              <w:jc w:val="both"/>
              <w:rPr>
                <w:rFonts w:ascii="Times New Roman" w:hAnsi="Times New Roman"/>
              </w:rPr>
            </w:pPr>
          </w:p>
          <w:p w14:paraId="218C7924" w14:textId="77777777" w:rsidR="00AC6847" w:rsidRPr="001970DB" w:rsidRDefault="00AC6847" w:rsidP="1A5B5FEA">
            <w:pPr>
              <w:jc w:val="both"/>
              <w:rPr>
                <w:rFonts w:ascii="Times New Roman" w:hAnsi="Times New Roman"/>
              </w:rPr>
            </w:pPr>
          </w:p>
          <w:p w14:paraId="75EA3AFA" w14:textId="77777777" w:rsidR="00AC6847" w:rsidRPr="001970DB" w:rsidRDefault="00AC6847" w:rsidP="1A5B5FEA">
            <w:pPr>
              <w:jc w:val="both"/>
              <w:rPr>
                <w:rFonts w:ascii="Times New Roman" w:hAnsi="Times New Roman"/>
              </w:rPr>
            </w:pPr>
          </w:p>
          <w:p w14:paraId="3FC6D3F2" w14:textId="77777777" w:rsidR="00AC6847" w:rsidRPr="001970DB" w:rsidRDefault="00AC6847" w:rsidP="1A5B5FEA">
            <w:pPr>
              <w:jc w:val="both"/>
              <w:rPr>
                <w:rFonts w:ascii="Times New Roman" w:hAnsi="Times New Roman"/>
              </w:rPr>
            </w:pPr>
          </w:p>
          <w:p w14:paraId="11DE3E85" w14:textId="77777777" w:rsidR="00AC6847" w:rsidRPr="001970DB" w:rsidRDefault="00AC6847" w:rsidP="1A5B5FEA">
            <w:pPr>
              <w:jc w:val="both"/>
              <w:rPr>
                <w:rFonts w:ascii="Times New Roman" w:hAnsi="Times New Roman"/>
              </w:rPr>
            </w:pPr>
          </w:p>
          <w:p w14:paraId="2B168995" w14:textId="77777777" w:rsidR="00AC6847" w:rsidRPr="001970DB" w:rsidRDefault="00AC6847" w:rsidP="1A5B5FEA">
            <w:pPr>
              <w:jc w:val="both"/>
              <w:rPr>
                <w:rFonts w:ascii="Times New Roman" w:hAnsi="Times New Roman"/>
              </w:rPr>
            </w:pPr>
          </w:p>
          <w:p w14:paraId="5E3BC8BD" w14:textId="77777777" w:rsidR="00AC6847" w:rsidRPr="001970DB" w:rsidRDefault="00AC6847" w:rsidP="1A5B5FEA">
            <w:pPr>
              <w:jc w:val="both"/>
              <w:rPr>
                <w:rFonts w:ascii="Times New Roman" w:hAnsi="Times New Roman"/>
              </w:rPr>
            </w:pPr>
          </w:p>
          <w:p w14:paraId="6FD885C7" w14:textId="77777777" w:rsidR="00AC6847" w:rsidRPr="001970DB" w:rsidRDefault="00AC6847" w:rsidP="1A5B5FEA">
            <w:pPr>
              <w:jc w:val="both"/>
              <w:rPr>
                <w:rFonts w:ascii="Times New Roman" w:hAnsi="Times New Roman"/>
              </w:rPr>
            </w:pPr>
          </w:p>
          <w:p w14:paraId="399301C0" w14:textId="77777777" w:rsidR="00AC6847" w:rsidRPr="001970DB" w:rsidRDefault="00AC6847" w:rsidP="1A5B5FEA">
            <w:pPr>
              <w:jc w:val="both"/>
              <w:rPr>
                <w:rFonts w:ascii="Times New Roman" w:hAnsi="Times New Roman"/>
              </w:rPr>
            </w:pPr>
          </w:p>
          <w:p w14:paraId="225E1A85" w14:textId="77777777" w:rsidR="00AC6847" w:rsidRPr="001970DB" w:rsidRDefault="00AC6847" w:rsidP="1A5B5FEA">
            <w:pPr>
              <w:jc w:val="both"/>
              <w:rPr>
                <w:rFonts w:ascii="Times New Roman" w:hAnsi="Times New Roman"/>
              </w:rPr>
            </w:pPr>
          </w:p>
          <w:p w14:paraId="2CC8D8D6" w14:textId="77777777" w:rsidR="00AC6847" w:rsidRPr="001970DB" w:rsidRDefault="00AC6847" w:rsidP="1A5B5FEA">
            <w:pPr>
              <w:jc w:val="both"/>
              <w:rPr>
                <w:rFonts w:ascii="Times New Roman" w:hAnsi="Times New Roman"/>
              </w:rPr>
            </w:pPr>
          </w:p>
          <w:p w14:paraId="3D46CAE6" w14:textId="77777777" w:rsidR="00AC6847" w:rsidRPr="001970DB" w:rsidRDefault="00AC6847" w:rsidP="1A5B5FEA">
            <w:pPr>
              <w:jc w:val="both"/>
              <w:rPr>
                <w:rFonts w:ascii="Times New Roman" w:hAnsi="Times New Roman"/>
              </w:rPr>
            </w:pPr>
          </w:p>
          <w:p w14:paraId="154B6F69" w14:textId="77777777" w:rsidR="00AC6847" w:rsidRPr="001970DB" w:rsidRDefault="00AC6847" w:rsidP="1A5B5FEA">
            <w:pPr>
              <w:jc w:val="both"/>
              <w:rPr>
                <w:rFonts w:ascii="Times New Roman" w:hAnsi="Times New Roman"/>
              </w:rPr>
            </w:pPr>
          </w:p>
          <w:p w14:paraId="6ACC1524" w14:textId="77777777" w:rsidR="00AC6847" w:rsidRPr="001970DB" w:rsidRDefault="00AC6847" w:rsidP="1A5B5FEA">
            <w:pPr>
              <w:jc w:val="both"/>
              <w:rPr>
                <w:rFonts w:ascii="Times New Roman" w:hAnsi="Times New Roman"/>
              </w:rPr>
            </w:pPr>
          </w:p>
          <w:p w14:paraId="5BB5B302" w14:textId="77777777" w:rsidR="00AC6847" w:rsidRPr="001970DB" w:rsidRDefault="00AC6847" w:rsidP="1A5B5FEA">
            <w:pPr>
              <w:jc w:val="both"/>
              <w:rPr>
                <w:rFonts w:ascii="Times New Roman" w:hAnsi="Times New Roman"/>
              </w:rPr>
            </w:pPr>
          </w:p>
          <w:p w14:paraId="19E75C9D" w14:textId="77777777" w:rsidR="00AC6847" w:rsidRPr="001970DB" w:rsidRDefault="00AC6847" w:rsidP="1A5B5FEA">
            <w:pPr>
              <w:jc w:val="both"/>
              <w:rPr>
                <w:rFonts w:ascii="Times New Roman" w:hAnsi="Times New Roman"/>
              </w:rPr>
            </w:pPr>
          </w:p>
          <w:p w14:paraId="2256174E" w14:textId="77777777" w:rsidR="00AC6847" w:rsidRPr="001970DB" w:rsidRDefault="00AC6847" w:rsidP="1A5B5FEA">
            <w:pPr>
              <w:jc w:val="both"/>
              <w:rPr>
                <w:rFonts w:ascii="Times New Roman" w:hAnsi="Times New Roman"/>
              </w:rPr>
            </w:pPr>
          </w:p>
          <w:p w14:paraId="436BF3C6" w14:textId="77777777" w:rsidR="00AC6847" w:rsidRPr="001970DB" w:rsidRDefault="00AC6847" w:rsidP="1A5B5FEA">
            <w:pPr>
              <w:jc w:val="both"/>
              <w:rPr>
                <w:rFonts w:ascii="Times New Roman" w:hAnsi="Times New Roman"/>
              </w:rPr>
            </w:pPr>
          </w:p>
          <w:p w14:paraId="36027014" w14:textId="77777777" w:rsidR="00AC6847" w:rsidRPr="001970DB" w:rsidRDefault="00AC6847" w:rsidP="1A5B5FEA">
            <w:pPr>
              <w:jc w:val="both"/>
              <w:rPr>
                <w:rFonts w:ascii="Times New Roman" w:hAnsi="Times New Roman"/>
              </w:rPr>
            </w:pPr>
          </w:p>
          <w:p w14:paraId="0E4F463C" w14:textId="77777777" w:rsidR="00AC6847" w:rsidRPr="001970DB" w:rsidRDefault="00AC6847" w:rsidP="1A5B5FEA">
            <w:pPr>
              <w:jc w:val="both"/>
              <w:rPr>
                <w:rFonts w:ascii="Times New Roman" w:hAnsi="Times New Roman"/>
              </w:rPr>
            </w:pPr>
          </w:p>
          <w:p w14:paraId="27C2EB40" w14:textId="77777777" w:rsidR="00AC6847" w:rsidRPr="001970DB" w:rsidRDefault="00AC6847" w:rsidP="1A5B5FEA">
            <w:pPr>
              <w:jc w:val="both"/>
              <w:rPr>
                <w:rFonts w:ascii="Times New Roman" w:hAnsi="Times New Roman"/>
              </w:rPr>
            </w:pPr>
          </w:p>
          <w:p w14:paraId="377922B7" w14:textId="77777777" w:rsidR="00AC6847" w:rsidRPr="001970DB" w:rsidRDefault="00AC6847" w:rsidP="1A5B5FEA">
            <w:pPr>
              <w:jc w:val="both"/>
              <w:rPr>
                <w:rFonts w:ascii="Times New Roman" w:hAnsi="Times New Roman"/>
              </w:rPr>
            </w:pPr>
          </w:p>
          <w:p w14:paraId="4C010AB9" w14:textId="77777777" w:rsidR="00AC6847" w:rsidRPr="001970DB" w:rsidRDefault="00AC6847" w:rsidP="1A5B5FEA">
            <w:pPr>
              <w:jc w:val="both"/>
              <w:rPr>
                <w:rFonts w:ascii="Times New Roman" w:hAnsi="Times New Roman"/>
              </w:rPr>
            </w:pPr>
          </w:p>
          <w:p w14:paraId="63E27546" w14:textId="77777777" w:rsidR="00AC6847" w:rsidRPr="001970DB" w:rsidRDefault="00AC6847" w:rsidP="1A5B5FEA">
            <w:pPr>
              <w:jc w:val="both"/>
              <w:rPr>
                <w:rFonts w:ascii="Times New Roman" w:hAnsi="Times New Roman"/>
              </w:rPr>
            </w:pPr>
          </w:p>
          <w:p w14:paraId="5456C1F5" w14:textId="77777777" w:rsidR="00AC6847" w:rsidRPr="001970DB" w:rsidRDefault="00AC6847" w:rsidP="1A5B5FEA">
            <w:pPr>
              <w:jc w:val="both"/>
              <w:rPr>
                <w:rFonts w:ascii="Times New Roman" w:hAnsi="Times New Roman"/>
              </w:rPr>
            </w:pPr>
          </w:p>
          <w:p w14:paraId="1D960436" w14:textId="77777777" w:rsidR="00AC6847" w:rsidRPr="001970DB" w:rsidRDefault="00AC6847" w:rsidP="1A5B5FEA">
            <w:pPr>
              <w:jc w:val="both"/>
              <w:rPr>
                <w:rFonts w:ascii="Times New Roman" w:hAnsi="Times New Roman"/>
              </w:rPr>
            </w:pPr>
          </w:p>
          <w:p w14:paraId="02A5090E" w14:textId="77777777" w:rsidR="00AC6847" w:rsidRPr="001970DB" w:rsidRDefault="00AC6847" w:rsidP="1A5B5FEA">
            <w:pPr>
              <w:jc w:val="both"/>
              <w:rPr>
                <w:rFonts w:ascii="Times New Roman" w:hAnsi="Times New Roman"/>
              </w:rPr>
            </w:pPr>
          </w:p>
          <w:p w14:paraId="42E1400C" w14:textId="77777777" w:rsidR="00AC6847" w:rsidRPr="001970DB" w:rsidRDefault="00AC6847" w:rsidP="1A5B5FEA">
            <w:pPr>
              <w:jc w:val="both"/>
              <w:rPr>
                <w:rFonts w:ascii="Times New Roman" w:hAnsi="Times New Roman"/>
              </w:rPr>
            </w:pPr>
          </w:p>
          <w:p w14:paraId="2DA9E73B" w14:textId="77777777" w:rsidR="00AC6847" w:rsidRPr="001970DB" w:rsidRDefault="00AC6847" w:rsidP="1A5B5FEA">
            <w:pPr>
              <w:jc w:val="both"/>
              <w:rPr>
                <w:rFonts w:ascii="Times New Roman" w:hAnsi="Times New Roman"/>
              </w:rPr>
            </w:pPr>
          </w:p>
          <w:p w14:paraId="4CC2C004" w14:textId="77777777" w:rsidR="00AC6847" w:rsidRPr="001970DB" w:rsidRDefault="00AC6847" w:rsidP="1A5B5FEA">
            <w:pPr>
              <w:jc w:val="both"/>
              <w:rPr>
                <w:rFonts w:ascii="Times New Roman" w:hAnsi="Times New Roman"/>
              </w:rPr>
            </w:pPr>
          </w:p>
          <w:p w14:paraId="3B1D1143" w14:textId="77777777" w:rsidR="00AC6847" w:rsidRPr="001970DB" w:rsidRDefault="00AC6847" w:rsidP="1A5B5FEA">
            <w:pPr>
              <w:jc w:val="both"/>
              <w:rPr>
                <w:rFonts w:ascii="Times New Roman" w:hAnsi="Times New Roman"/>
              </w:rPr>
            </w:pPr>
          </w:p>
          <w:p w14:paraId="674E1B5D" w14:textId="77777777" w:rsidR="00AC6847" w:rsidRPr="001970DB" w:rsidRDefault="00AC6847" w:rsidP="1A5B5FEA">
            <w:pPr>
              <w:jc w:val="both"/>
              <w:rPr>
                <w:rFonts w:ascii="Times New Roman" w:hAnsi="Times New Roman"/>
              </w:rPr>
            </w:pPr>
          </w:p>
          <w:p w14:paraId="5ADAEE12" w14:textId="77777777" w:rsidR="00AC6847" w:rsidRPr="001970DB" w:rsidRDefault="00AC6847" w:rsidP="1A5B5FEA">
            <w:pPr>
              <w:jc w:val="both"/>
              <w:rPr>
                <w:rFonts w:ascii="Times New Roman" w:hAnsi="Times New Roman"/>
              </w:rPr>
            </w:pPr>
          </w:p>
          <w:p w14:paraId="47CDD8CA" w14:textId="77777777" w:rsidR="00AC6847" w:rsidRDefault="00AC6847" w:rsidP="1A5B5FEA">
            <w:pPr>
              <w:jc w:val="both"/>
              <w:rPr>
                <w:rFonts w:ascii="Times New Roman" w:hAnsi="Times New Roman"/>
              </w:rPr>
            </w:pPr>
          </w:p>
          <w:p w14:paraId="467E117F" w14:textId="77777777" w:rsidR="003739B0" w:rsidRDefault="003739B0" w:rsidP="1A5B5FEA">
            <w:pPr>
              <w:jc w:val="both"/>
              <w:rPr>
                <w:rFonts w:ascii="Times New Roman" w:hAnsi="Times New Roman"/>
              </w:rPr>
            </w:pPr>
          </w:p>
          <w:p w14:paraId="4A930B8E" w14:textId="77777777" w:rsidR="003739B0" w:rsidRDefault="003739B0" w:rsidP="1A5B5FEA">
            <w:pPr>
              <w:jc w:val="both"/>
              <w:rPr>
                <w:rFonts w:ascii="Times New Roman" w:hAnsi="Times New Roman"/>
              </w:rPr>
            </w:pPr>
          </w:p>
          <w:p w14:paraId="581011E0" w14:textId="77777777" w:rsidR="003739B0" w:rsidRDefault="003739B0" w:rsidP="1A5B5FEA">
            <w:pPr>
              <w:jc w:val="both"/>
              <w:rPr>
                <w:rFonts w:ascii="Times New Roman" w:hAnsi="Times New Roman"/>
              </w:rPr>
            </w:pPr>
          </w:p>
          <w:p w14:paraId="0DD3551B" w14:textId="77777777" w:rsidR="003739B0" w:rsidRPr="001970DB" w:rsidRDefault="003739B0" w:rsidP="1A5B5FEA">
            <w:pPr>
              <w:jc w:val="both"/>
              <w:rPr>
                <w:rFonts w:ascii="Times New Roman" w:hAnsi="Times New Roman"/>
              </w:rPr>
            </w:pPr>
          </w:p>
          <w:p w14:paraId="62A6A969" w14:textId="77777777" w:rsidR="00AC6847" w:rsidRPr="001970DB" w:rsidRDefault="00AC6847" w:rsidP="1A5B5FEA">
            <w:pPr>
              <w:jc w:val="both"/>
              <w:rPr>
                <w:rFonts w:ascii="Times New Roman" w:hAnsi="Times New Roman"/>
              </w:rPr>
            </w:pPr>
          </w:p>
          <w:p w14:paraId="7ECE36B4" w14:textId="7C662B4D" w:rsidR="004A0E48" w:rsidRPr="001970DB" w:rsidRDefault="4AC79CE8" w:rsidP="1A5B5FEA">
            <w:pPr>
              <w:jc w:val="both"/>
              <w:rPr>
                <w:rFonts w:ascii="Times New Roman" w:hAnsi="Times New Roman"/>
              </w:rPr>
            </w:pPr>
            <w:r w:rsidRPr="001970DB">
              <w:rPr>
                <w:rFonts w:ascii="Times New Roman" w:hAnsi="Times New Roman"/>
              </w:rPr>
              <w:t>8</w:t>
            </w:r>
            <w:r w:rsidR="3C347DD5" w:rsidRPr="001970DB">
              <w:rPr>
                <w:rFonts w:ascii="Times New Roman" w:hAnsi="Times New Roman"/>
              </w:rPr>
              <w:t xml:space="preserve">. </w:t>
            </w:r>
            <w:r w:rsidR="17B2063D" w:rsidRPr="001970DB">
              <w:rPr>
                <w:rFonts w:ascii="Times New Roman" w:hAnsi="Times New Roman"/>
              </w:rPr>
              <w:t>Teadmiseks võetud</w:t>
            </w:r>
            <w:r w:rsidR="003200F5">
              <w:rPr>
                <w:rFonts w:ascii="Times New Roman" w:hAnsi="Times New Roman"/>
              </w:rPr>
              <w:t>.</w:t>
            </w:r>
          </w:p>
          <w:p w14:paraId="4BD59F4C" w14:textId="0D1C2A80" w:rsidR="17B2063D" w:rsidRPr="001970DB" w:rsidRDefault="17B2063D" w:rsidP="1A5B5FEA">
            <w:pPr>
              <w:jc w:val="both"/>
              <w:rPr>
                <w:rFonts w:ascii="Times New Roman" w:hAnsi="Times New Roman"/>
              </w:rPr>
            </w:pPr>
            <w:r w:rsidRPr="001970DB">
              <w:rPr>
                <w:rFonts w:ascii="Times New Roman" w:hAnsi="Times New Roman"/>
              </w:rPr>
              <w:lastRenderedPageBreak/>
              <w:t xml:space="preserve">Kaevandamise aastamääraosade jaotusega seotud ettepanek </w:t>
            </w:r>
            <w:r w:rsidR="5D0DCE4A" w:rsidRPr="001970DB">
              <w:rPr>
                <w:rFonts w:ascii="Times New Roman" w:hAnsi="Times New Roman"/>
              </w:rPr>
              <w:t xml:space="preserve">ei </w:t>
            </w:r>
            <w:r w:rsidR="00FA41ED">
              <w:rPr>
                <w:rFonts w:ascii="Times New Roman" w:hAnsi="Times New Roman"/>
              </w:rPr>
              <w:t>jää</w:t>
            </w:r>
            <w:r w:rsidR="5D0DCE4A" w:rsidRPr="001970DB">
              <w:rPr>
                <w:rFonts w:ascii="Times New Roman" w:hAnsi="Times New Roman"/>
              </w:rPr>
              <w:t xml:space="preserve"> </w:t>
            </w:r>
            <w:r w:rsidRPr="001970DB">
              <w:rPr>
                <w:rFonts w:ascii="Times New Roman" w:hAnsi="Times New Roman"/>
              </w:rPr>
              <w:t>eelnõu</w:t>
            </w:r>
            <w:r w:rsidR="00B66386">
              <w:rPr>
                <w:rFonts w:ascii="Times New Roman" w:hAnsi="Times New Roman"/>
              </w:rPr>
              <w:t xml:space="preserve"> reguleerimisala</w:t>
            </w:r>
            <w:r w:rsidR="00FA41ED">
              <w:rPr>
                <w:rFonts w:ascii="Times New Roman" w:hAnsi="Times New Roman"/>
              </w:rPr>
              <w:t>sse</w:t>
            </w:r>
            <w:r w:rsidR="4E81BD29" w:rsidRPr="001970DB">
              <w:rPr>
                <w:rFonts w:ascii="Times New Roman" w:hAnsi="Times New Roman"/>
              </w:rPr>
              <w:t>.</w:t>
            </w:r>
          </w:p>
          <w:p w14:paraId="29012449" w14:textId="77777777" w:rsidR="004A0E48" w:rsidRPr="001970DB" w:rsidRDefault="004A0E48" w:rsidP="1A5B5FEA">
            <w:pPr>
              <w:jc w:val="both"/>
              <w:rPr>
                <w:rFonts w:ascii="Times New Roman" w:hAnsi="Times New Roman"/>
              </w:rPr>
            </w:pPr>
          </w:p>
          <w:p w14:paraId="5E097A0D" w14:textId="77777777" w:rsidR="004A0E48" w:rsidRPr="001970DB" w:rsidRDefault="004A0E48" w:rsidP="1A5B5FEA">
            <w:pPr>
              <w:jc w:val="both"/>
              <w:rPr>
                <w:rFonts w:ascii="Times New Roman" w:hAnsi="Times New Roman"/>
              </w:rPr>
            </w:pPr>
          </w:p>
          <w:p w14:paraId="0071FC44" w14:textId="77777777" w:rsidR="004A0E48" w:rsidRPr="001970DB" w:rsidRDefault="004A0E48" w:rsidP="1A5B5FEA">
            <w:pPr>
              <w:jc w:val="both"/>
              <w:rPr>
                <w:rFonts w:ascii="Times New Roman" w:hAnsi="Times New Roman"/>
              </w:rPr>
            </w:pPr>
          </w:p>
          <w:p w14:paraId="5EC9EF3C" w14:textId="77777777" w:rsidR="004A0E48" w:rsidRPr="001970DB" w:rsidRDefault="004A0E48" w:rsidP="1A5B5FEA">
            <w:pPr>
              <w:jc w:val="both"/>
              <w:rPr>
                <w:rFonts w:ascii="Times New Roman" w:hAnsi="Times New Roman"/>
              </w:rPr>
            </w:pPr>
          </w:p>
          <w:p w14:paraId="0355ACE9" w14:textId="77777777" w:rsidR="004A0E48" w:rsidRPr="001970DB" w:rsidRDefault="004A0E48" w:rsidP="1A5B5FEA">
            <w:pPr>
              <w:jc w:val="both"/>
              <w:rPr>
                <w:rFonts w:ascii="Times New Roman" w:hAnsi="Times New Roman"/>
              </w:rPr>
            </w:pPr>
          </w:p>
          <w:p w14:paraId="3CE44206" w14:textId="77777777" w:rsidR="004A0E48" w:rsidRPr="001970DB" w:rsidRDefault="004A0E48" w:rsidP="1A5B5FEA">
            <w:pPr>
              <w:jc w:val="both"/>
              <w:rPr>
                <w:rFonts w:ascii="Times New Roman" w:hAnsi="Times New Roman"/>
              </w:rPr>
            </w:pPr>
          </w:p>
          <w:p w14:paraId="0A812EDF" w14:textId="77777777" w:rsidR="004A0E48" w:rsidRPr="001970DB" w:rsidRDefault="004A0E48" w:rsidP="1A5B5FEA">
            <w:pPr>
              <w:jc w:val="both"/>
              <w:rPr>
                <w:rFonts w:ascii="Times New Roman" w:hAnsi="Times New Roman"/>
              </w:rPr>
            </w:pPr>
          </w:p>
          <w:p w14:paraId="464133DB" w14:textId="77777777" w:rsidR="004A0E48" w:rsidRPr="001970DB" w:rsidRDefault="004A0E48" w:rsidP="1A5B5FEA">
            <w:pPr>
              <w:jc w:val="both"/>
              <w:rPr>
                <w:rFonts w:ascii="Times New Roman" w:hAnsi="Times New Roman"/>
              </w:rPr>
            </w:pPr>
          </w:p>
          <w:p w14:paraId="1943D7DF" w14:textId="77777777" w:rsidR="004A0E48" w:rsidRPr="001970DB" w:rsidRDefault="004A0E48" w:rsidP="1A5B5FEA">
            <w:pPr>
              <w:jc w:val="both"/>
              <w:rPr>
                <w:rFonts w:ascii="Times New Roman" w:hAnsi="Times New Roman"/>
              </w:rPr>
            </w:pPr>
          </w:p>
          <w:p w14:paraId="27AC8996" w14:textId="77777777" w:rsidR="004A0E48" w:rsidRPr="001970DB" w:rsidRDefault="004A0E48" w:rsidP="1A5B5FEA">
            <w:pPr>
              <w:jc w:val="both"/>
              <w:rPr>
                <w:rFonts w:ascii="Times New Roman" w:hAnsi="Times New Roman"/>
              </w:rPr>
            </w:pPr>
          </w:p>
          <w:p w14:paraId="6F85D747" w14:textId="77777777" w:rsidR="004A0E48" w:rsidRPr="001970DB" w:rsidRDefault="004A0E48" w:rsidP="1A5B5FEA">
            <w:pPr>
              <w:jc w:val="both"/>
              <w:rPr>
                <w:rFonts w:ascii="Times New Roman" w:hAnsi="Times New Roman"/>
              </w:rPr>
            </w:pPr>
          </w:p>
          <w:p w14:paraId="3D8CD13B" w14:textId="77777777" w:rsidR="004A0E48" w:rsidRPr="001970DB" w:rsidRDefault="004A0E48" w:rsidP="1A5B5FEA">
            <w:pPr>
              <w:jc w:val="both"/>
              <w:rPr>
                <w:rFonts w:ascii="Times New Roman" w:hAnsi="Times New Roman"/>
              </w:rPr>
            </w:pPr>
          </w:p>
          <w:p w14:paraId="606F93E1" w14:textId="77777777" w:rsidR="004A0E48" w:rsidRPr="001970DB" w:rsidRDefault="004A0E48" w:rsidP="1A5B5FEA">
            <w:pPr>
              <w:jc w:val="both"/>
              <w:rPr>
                <w:rFonts w:ascii="Times New Roman" w:hAnsi="Times New Roman"/>
              </w:rPr>
            </w:pPr>
          </w:p>
          <w:p w14:paraId="2BE572B6" w14:textId="77777777" w:rsidR="004A0E48" w:rsidRPr="001970DB" w:rsidRDefault="004A0E48" w:rsidP="1A5B5FEA">
            <w:pPr>
              <w:jc w:val="both"/>
              <w:rPr>
                <w:rFonts w:ascii="Times New Roman" w:hAnsi="Times New Roman"/>
              </w:rPr>
            </w:pPr>
          </w:p>
          <w:p w14:paraId="54B2B013" w14:textId="77777777" w:rsidR="004A0E48" w:rsidRPr="001970DB" w:rsidRDefault="004A0E48" w:rsidP="1A5B5FEA">
            <w:pPr>
              <w:jc w:val="both"/>
              <w:rPr>
                <w:rFonts w:ascii="Times New Roman" w:hAnsi="Times New Roman"/>
              </w:rPr>
            </w:pPr>
          </w:p>
          <w:p w14:paraId="03C0FF74" w14:textId="77777777" w:rsidR="004A0E48" w:rsidRPr="001970DB" w:rsidRDefault="004A0E48" w:rsidP="1A5B5FEA">
            <w:pPr>
              <w:jc w:val="both"/>
              <w:rPr>
                <w:rFonts w:ascii="Times New Roman" w:hAnsi="Times New Roman"/>
              </w:rPr>
            </w:pPr>
          </w:p>
          <w:p w14:paraId="1C4613B6" w14:textId="77777777" w:rsidR="004A0E48" w:rsidRPr="001970DB" w:rsidRDefault="004A0E48" w:rsidP="1A5B5FEA">
            <w:pPr>
              <w:jc w:val="both"/>
              <w:rPr>
                <w:rFonts w:ascii="Times New Roman" w:hAnsi="Times New Roman"/>
              </w:rPr>
            </w:pPr>
          </w:p>
          <w:p w14:paraId="04CA6BF6" w14:textId="77777777" w:rsidR="004A0E48" w:rsidRPr="001970DB" w:rsidRDefault="004A0E48" w:rsidP="1A5B5FEA">
            <w:pPr>
              <w:jc w:val="both"/>
              <w:rPr>
                <w:rFonts w:ascii="Times New Roman" w:hAnsi="Times New Roman"/>
              </w:rPr>
            </w:pPr>
          </w:p>
          <w:p w14:paraId="61E5B2D8" w14:textId="77777777" w:rsidR="004A0E48" w:rsidRPr="001970DB" w:rsidRDefault="004A0E48" w:rsidP="1A5B5FEA">
            <w:pPr>
              <w:jc w:val="both"/>
              <w:rPr>
                <w:rFonts w:ascii="Times New Roman" w:hAnsi="Times New Roman"/>
              </w:rPr>
            </w:pPr>
          </w:p>
          <w:p w14:paraId="7333A45D" w14:textId="77777777" w:rsidR="004A0E48" w:rsidRPr="001970DB" w:rsidRDefault="004A0E48" w:rsidP="1A5B5FEA">
            <w:pPr>
              <w:jc w:val="both"/>
              <w:rPr>
                <w:rFonts w:ascii="Times New Roman" w:hAnsi="Times New Roman"/>
              </w:rPr>
            </w:pPr>
          </w:p>
          <w:p w14:paraId="63770E42" w14:textId="77777777" w:rsidR="004A0E48" w:rsidRPr="001970DB" w:rsidRDefault="004A0E48" w:rsidP="1A5B5FEA">
            <w:pPr>
              <w:jc w:val="both"/>
              <w:rPr>
                <w:rFonts w:ascii="Times New Roman" w:hAnsi="Times New Roman"/>
              </w:rPr>
            </w:pPr>
          </w:p>
          <w:p w14:paraId="45468854" w14:textId="77777777" w:rsidR="004A0E48" w:rsidRPr="001970DB" w:rsidRDefault="004A0E48" w:rsidP="1A5B5FEA">
            <w:pPr>
              <w:jc w:val="both"/>
              <w:rPr>
                <w:rFonts w:ascii="Times New Roman" w:hAnsi="Times New Roman"/>
              </w:rPr>
            </w:pPr>
          </w:p>
          <w:p w14:paraId="2600AC6B" w14:textId="77777777" w:rsidR="004A0E48" w:rsidRPr="001970DB" w:rsidRDefault="004A0E48" w:rsidP="1A5B5FEA">
            <w:pPr>
              <w:jc w:val="both"/>
              <w:rPr>
                <w:rFonts w:ascii="Times New Roman" w:hAnsi="Times New Roman"/>
              </w:rPr>
            </w:pPr>
          </w:p>
          <w:p w14:paraId="63B8CBB3" w14:textId="77777777" w:rsidR="004A0E48" w:rsidRPr="001970DB" w:rsidRDefault="004A0E48" w:rsidP="1A5B5FEA">
            <w:pPr>
              <w:jc w:val="both"/>
              <w:rPr>
                <w:rFonts w:ascii="Times New Roman" w:hAnsi="Times New Roman"/>
              </w:rPr>
            </w:pPr>
          </w:p>
          <w:p w14:paraId="0BCB242E" w14:textId="77777777" w:rsidR="004A0E48" w:rsidRPr="001970DB" w:rsidRDefault="004A0E48" w:rsidP="1A5B5FEA">
            <w:pPr>
              <w:jc w:val="both"/>
              <w:rPr>
                <w:rFonts w:ascii="Times New Roman" w:hAnsi="Times New Roman"/>
              </w:rPr>
            </w:pPr>
          </w:p>
          <w:p w14:paraId="71BE8024" w14:textId="77777777" w:rsidR="004A0E48" w:rsidRPr="001970DB" w:rsidRDefault="004A0E48" w:rsidP="1A5B5FEA">
            <w:pPr>
              <w:jc w:val="both"/>
              <w:rPr>
                <w:rFonts w:ascii="Times New Roman" w:hAnsi="Times New Roman"/>
              </w:rPr>
            </w:pPr>
          </w:p>
          <w:p w14:paraId="1DF696FE" w14:textId="77777777" w:rsidR="004A0E48" w:rsidRPr="001970DB" w:rsidRDefault="004A0E48" w:rsidP="1A5B5FEA">
            <w:pPr>
              <w:jc w:val="both"/>
              <w:rPr>
                <w:rFonts w:ascii="Times New Roman" w:hAnsi="Times New Roman"/>
              </w:rPr>
            </w:pPr>
          </w:p>
          <w:p w14:paraId="060DF016" w14:textId="77777777" w:rsidR="004A0E48" w:rsidRPr="001970DB" w:rsidRDefault="004A0E48" w:rsidP="1A5B5FEA">
            <w:pPr>
              <w:jc w:val="both"/>
              <w:rPr>
                <w:rFonts w:ascii="Times New Roman" w:hAnsi="Times New Roman"/>
              </w:rPr>
            </w:pPr>
          </w:p>
          <w:p w14:paraId="3108E642" w14:textId="1771601E" w:rsidR="00A745B7" w:rsidRPr="001970DB" w:rsidRDefault="00A745B7" w:rsidP="1A5B5FEA">
            <w:pPr>
              <w:jc w:val="both"/>
              <w:rPr>
                <w:rFonts w:ascii="Times New Roman" w:hAnsi="Times New Roman"/>
              </w:rPr>
            </w:pPr>
          </w:p>
        </w:tc>
      </w:tr>
      <w:tr w:rsidR="004E3469" w:rsidRPr="001970DB" w14:paraId="66A2D168" w14:textId="77777777" w:rsidTr="00563229">
        <w:trPr>
          <w:trHeight w:val="300"/>
        </w:trPr>
        <w:tc>
          <w:tcPr>
            <w:tcW w:w="568" w:type="dxa"/>
          </w:tcPr>
          <w:p w14:paraId="685F43B8" w14:textId="7D6F13E8" w:rsidR="004E3469" w:rsidRPr="001970DB" w:rsidRDefault="003739B0" w:rsidP="1A5B5FEA">
            <w:pPr>
              <w:jc w:val="both"/>
              <w:rPr>
                <w:rFonts w:ascii="Times New Roman" w:hAnsi="Times New Roman"/>
                <w:b/>
                <w:bCs/>
              </w:rPr>
            </w:pPr>
            <w:r>
              <w:rPr>
                <w:rFonts w:ascii="Times New Roman" w:hAnsi="Times New Roman"/>
                <w:b/>
                <w:bCs/>
              </w:rPr>
              <w:lastRenderedPageBreak/>
              <w:t>2</w:t>
            </w:r>
            <w:r w:rsidR="004E3469" w:rsidRPr="001970DB">
              <w:rPr>
                <w:rFonts w:ascii="Times New Roman" w:hAnsi="Times New Roman"/>
                <w:b/>
                <w:bCs/>
              </w:rPr>
              <w:t xml:space="preserve">. </w:t>
            </w:r>
          </w:p>
        </w:tc>
        <w:tc>
          <w:tcPr>
            <w:tcW w:w="3330" w:type="dxa"/>
          </w:tcPr>
          <w:p w14:paraId="29B5D3B8" w14:textId="2AF6C0C3" w:rsidR="004E3469" w:rsidRPr="001970DB" w:rsidRDefault="000B429B" w:rsidP="1A5B5FEA">
            <w:pPr>
              <w:jc w:val="both"/>
              <w:rPr>
                <w:rFonts w:ascii="Times New Roman" w:hAnsi="Times New Roman"/>
                <w:b/>
                <w:bCs/>
              </w:rPr>
            </w:pPr>
            <w:r w:rsidRPr="001970DB">
              <w:rPr>
                <w:rFonts w:ascii="Times New Roman" w:hAnsi="Times New Roman"/>
                <w:b/>
                <w:bCs/>
              </w:rPr>
              <w:t>Kiviõli Keemiatööstuse OÜ</w:t>
            </w:r>
          </w:p>
        </w:tc>
        <w:tc>
          <w:tcPr>
            <w:tcW w:w="6309" w:type="dxa"/>
          </w:tcPr>
          <w:p w14:paraId="3F9F4A60" w14:textId="77777777" w:rsidR="00FB3BC7" w:rsidRDefault="00FB3BC7" w:rsidP="00ED7F44">
            <w:pPr>
              <w:autoSpaceDE w:val="0"/>
              <w:autoSpaceDN w:val="0"/>
              <w:adjustRightInd w:val="0"/>
              <w:jc w:val="both"/>
              <w:rPr>
                <w:rFonts w:ascii="Times New Roman" w:hAnsi="Times New Roman"/>
                <w:color w:val="000000" w:themeColor="text1"/>
              </w:rPr>
            </w:pPr>
            <w:r>
              <w:rPr>
                <w:rFonts w:ascii="Times New Roman" w:hAnsi="Times New Roman"/>
                <w:color w:val="000000" w:themeColor="text1"/>
              </w:rPr>
              <w:t>I</w:t>
            </w:r>
          </w:p>
          <w:p w14:paraId="289A0D76" w14:textId="0EE34373" w:rsidR="000B429B" w:rsidRDefault="000B429B" w:rsidP="00ED7F44">
            <w:pPr>
              <w:autoSpaceDE w:val="0"/>
              <w:autoSpaceDN w:val="0"/>
              <w:adjustRightInd w:val="0"/>
              <w:jc w:val="both"/>
              <w:rPr>
                <w:rFonts w:ascii="Times New Roman" w:hAnsi="Times New Roman"/>
                <w:color w:val="000000" w:themeColor="text1"/>
              </w:rPr>
            </w:pPr>
            <w:r w:rsidRPr="001970DB">
              <w:rPr>
                <w:rFonts w:ascii="Times New Roman" w:hAnsi="Times New Roman"/>
                <w:color w:val="000000" w:themeColor="text1"/>
              </w:rPr>
              <w:t xml:space="preserve">Kiviõli Keemiatööstuse Osaühing teatab, et jääb oma 22.09.2023 esitatud seisukohtade ja ettepanekute juurde. Samuti nõustume 08.01.2024 VKG.01-09/10 Viru Keemia Grupi poolt esitatud seisukohtade ja tähelepanekutega. </w:t>
            </w:r>
          </w:p>
          <w:p w14:paraId="6031251A" w14:textId="77777777" w:rsidR="001A335F" w:rsidRPr="001970DB" w:rsidRDefault="001A335F" w:rsidP="00ED7F44">
            <w:pPr>
              <w:autoSpaceDE w:val="0"/>
              <w:autoSpaceDN w:val="0"/>
              <w:adjustRightInd w:val="0"/>
              <w:jc w:val="both"/>
              <w:rPr>
                <w:rFonts w:ascii="Times New Roman" w:hAnsi="Times New Roman"/>
                <w:color w:val="000000"/>
              </w:rPr>
            </w:pPr>
          </w:p>
          <w:p w14:paraId="2FC61A73" w14:textId="77777777" w:rsidR="000B429B" w:rsidRPr="001970DB" w:rsidRDefault="000B429B" w:rsidP="00ED7F44">
            <w:pPr>
              <w:autoSpaceDE w:val="0"/>
              <w:autoSpaceDN w:val="0"/>
              <w:adjustRightInd w:val="0"/>
              <w:jc w:val="both"/>
              <w:rPr>
                <w:rFonts w:ascii="Times New Roman" w:hAnsi="Times New Roman"/>
                <w:color w:val="000000"/>
              </w:rPr>
            </w:pPr>
            <w:r w:rsidRPr="001970DB">
              <w:rPr>
                <w:rFonts w:ascii="Times New Roman" w:hAnsi="Times New Roman"/>
                <w:color w:val="000000" w:themeColor="text1"/>
              </w:rPr>
              <w:t xml:space="preserve">Rõhutame veelkord üle, et olemasolevate kehtivate kaevandamislubade muutmine peab olema võimalik ka perioodil 2024-2026, sh kaevandamisloa kehtivusaja pikendamine. Seda seetõttu, et pea kõigil ettevõtetel on kehtivaid kaevandamislubasid, </w:t>
            </w:r>
            <w:r w:rsidRPr="001970DB">
              <w:rPr>
                <w:rFonts w:ascii="Times New Roman" w:hAnsi="Times New Roman"/>
                <w:color w:val="000000" w:themeColor="text1"/>
              </w:rPr>
              <w:lastRenderedPageBreak/>
              <w:t>kus varud on küll ammendunud, kuid pooleli on korrastamistööd, mis võivad sõltuda kõrval olevast mäeeraldisest ja selle tegevusest. Samuti võib tekkida olukord, et kaevandamisluba tuleb pikendada korrastustööde tõttu või tuleb muuta korrastamissuunda.</w:t>
            </w:r>
          </w:p>
          <w:p w14:paraId="4ACEE784" w14:textId="7FC1B88D" w:rsidR="000B429B" w:rsidRPr="001970DB" w:rsidRDefault="000B429B" w:rsidP="00ED7F44">
            <w:pPr>
              <w:autoSpaceDE w:val="0"/>
              <w:autoSpaceDN w:val="0"/>
              <w:adjustRightInd w:val="0"/>
              <w:jc w:val="both"/>
              <w:rPr>
                <w:rFonts w:ascii="Times New Roman" w:hAnsi="Times New Roman"/>
                <w:color w:val="000000"/>
              </w:rPr>
            </w:pPr>
            <w:r w:rsidRPr="001970DB">
              <w:rPr>
                <w:rFonts w:ascii="Times New Roman" w:hAnsi="Times New Roman"/>
                <w:color w:val="000000" w:themeColor="text1"/>
              </w:rPr>
              <w:t xml:space="preserve">Ehkki juhite eelnõu seletuskirjas tähelepanu seigale, et antud seaduse eelnõu ei oma otsest mõju Uljaste uuringuruumi geoloogilise uuringuloa menetlusele, siis reaalsuses on olukord vastupidine. </w:t>
            </w:r>
          </w:p>
          <w:p w14:paraId="0325BEDD" w14:textId="77777777" w:rsidR="004E3469" w:rsidRDefault="000B429B" w:rsidP="00ED7F44">
            <w:pPr>
              <w:pBdr>
                <w:top w:val="nil"/>
                <w:left w:val="nil"/>
                <w:bottom w:val="nil"/>
                <w:right w:val="nil"/>
                <w:between w:val="nil"/>
              </w:pBdr>
              <w:jc w:val="both"/>
              <w:rPr>
                <w:rFonts w:ascii="Times New Roman" w:hAnsi="Times New Roman"/>
                <w:color w:val="000000" w:themeColor="text1"/>
              </w:rPr>
            </w:pPr>
            <w:r w:rsidRPr="001970DB">
              <w:rPr>
                <w:rFonts w:ascii="Times New Roman" w:hAnsi="Times New Roman"/>
                <w:color w:val="000000" w:themeColor="text1"/>
              </w:rPr>
              <w:t>Lubade menetlemise peatamine põhjustab turul ebaselguse ja ebavõrdse olukorra. Kuna Kiviõli Keemiatööstuse Osaühingu käsutuses olevad põlevkivivarud on väiksemad kui turu teistel osalistel, paneb see meie ettevõtte äärmiselt ebavõrdsesse olukorda. Samuti pole teada, kas lubade menetlemine taastatakse kohe 2026. aastal ning kui pikk saab olema uue kaevanduse või karjääri loa menetlemine.</w:t>
            </w:r>
          </w:p>
          <w:p w14:paraId="7989A2C0" w14:textId="77777777" w:rsidR="00FB3BC7" w:rsidRDefault="00FB3BC7" w:rsidP="00ED7F44">
            <w:pPr>
              <w:pBdr>
                <w:top w:val="nil"/>
                <w:left w:val="nil"/>
                <w:bottom w:val="nil"/>
                <w:right w:val="nil"/>
                <w:between w:val="nil"/>
              </w:pBdr>
              <w:jc w:val="both"/>
              <w:rPr>
                <w:rFonts w:ascii="Times New Roman" w:hAnsi="Times New Roman"/>
                <w:color w:val="000000"/>
              </w:rPr>
            </w:pPr>
          </w:p>
          <w:p w14:paraId="3365839F" w14:textId="77777777" w:rsidR="00290FA3" w:rsidRDefault="00290FA3" w:rsidP="00ED7F44">
            <w:pPr>
              <w:pBdr>
                <w:top w:val="nil"/>
                <w:left w:val="nil"/>
                <w:bottom w:val="nil"/>
                <w:right w:val="nil"/>
                <w:between w:val="nil"/>
              </w:pBdr>
              <w:jc w:val="both"/>
              <w:rPr>
                <w:rFonts w:ascii="Times New Roman" w:hAnsi="Times New Roman"/>
                <w:color w:val="000000"/>
              </w:rPr>
            </w:pPr>
          </w:p>
          <w:p w14:paraId="7DF63B20" w14:textId="77777777" w:rsidR="00603DF3" w:rsidRDefault="00603DF3" w:rsidP="00603DF3">
            <w:pPr>
              <w:pBdr>
                <w:top w:val="nil"/>
                <w:left w:val="nil"/>
                <w:bottom w:val="nil"/>
                <w:right w:val="nil"/>
                <w:between w:val="nil"/>
              </w:pBdr>
              <w:jc w:val="both"/>
              <w:rPr>
                <w:rFonts w:ascii="Times New Roman" w:hAnsi="Times New Roman"/>
                <w:color w:val="000000" w:themeColor="text1"/>
              </w:rPr>
            </w:pPr>
            <w:r>
              <w:rPr>
                <w:rFonts w:ascii="Times New Roman" w:hAnsi="Times New Roman"/>
                <w:color w:val="000000" w:themeColor="text1"/>
              </w:rPr>
              <w:t xml:space="preserve">II </w:t>
            </w:r>
          </w:p>
          <w:p w14:paraId="6A4748B0" w14:textId="77777777" w:rsidR="00603DF3" w:rsidRPr="00290FA3" w:rsidRDefault="00603DF3" w:rsidP="00603DF3">
            <w:pPr>
              <w:pBdr>
                <w:top w:val="nil"/>
                <w:left w:val="nil"/>
                <w:bottom w:val="nil"/>
                <w:right w:val="nil"/>
                <w:between w:val="nil"/>
              </w:pBdr>
              <w:jc w:val="both"/>
              <w:rPr>
                <w:rFonts w:ascii="Times New Roman" w:hAnsi="Times New Roman"/>
                <w:color w:val="000000" w:themeColor="text1"/>
              </w:rPr>
            </w:pPr>
            <w:r w:rsidRPr="00290FA3">
              <w:rPr>
                <w:rFonts w:ascii="Times New Roman" w:hAnsi="Times New Roman"/>
                <w:color w:val="000000" w:themeColor="text1"/>
              </w:rPr>
              <w:t>22.09.2023 esitatud seisukohad ja ettepanekud</w:t>
            </w:r>
          </w:p>
          <w:p w14:paraId="55859010" w14:textId="77777777" w:rsidR="00290FA3" w:rsidRPr="001970DB" w:rsidRDefault="00290FA3" w:rsidP="00ED7F44">
            <w:pPr>
              <w:pBdr>
                <w:top w:val="nil"/>
                <w:left w:val="nil"/>
                <w:bottom w:val="nil"/>
                <w:right w:val="nil"/>
                <w:between w:val="nil"/>
              </w:pBdr>
              <w:jc w:val="both"/>
              <w:rPr>
                <w:rFonts w:ascii="Times New Roman" w:hAnsi="Times New Roman"/>
                <w:color w:val="000000"/>
              </w:rPr>
            </w:pPr>
          </w:p>
          <w:p w14:paraId="3F880692" w14:textId="7E948632" w:rsidR="00FB3BC7" w:rsidRPr="001970DB" w:rsidRDefault="00FB3BC7" w:rsidP="00ED7F44">
            <w:pPr>
              <w:pBdr>
                <w:top w:val="nil"/>
                <w:left w:val="nil"/>
                <w:bottom w:val="nil"/>
                <w:right w:val="nil"/>
                <w:between w:val="nil"/>
              </w:pBdr>
              <w:jc w:val="both"/>
              <w:rPr>
                <w:rFonts w:ascii="Times New Roman" w:hAnsi="Times New Roman"/>
              </w:rPr>
            </w:pPr>
          </w:p>
        </w:tc>
        <w:tc>
          <w:tcPr>
            <w:tcW w:w="4216" w:type="dxa"/>
          </w:tcPr>
          <w:p w14:paraId="2DEA4711" w14:textId="03B0C530" w:rsidR="004E3469" w:rsidRPr="001970DB" w:rsidRDefault="00B66386" w:rsidP="0045723F">
            <w:pPr>
              <w:jc w:val="both"/>
              <w:rPr>
                <w:rFonts w:ascii="Times New Roman" w:hAnsi="Times New Roman"/>
              </w:rPr>
            </w:pPr>
            <w:r>
              <w:rPr>
                <w:rFonts w:ascii="Times New Roman" w:hAnsi="Times New Roman"/>
              </w:rPr>
              <w:lastRenderedPageBreak/>
              <w:t>Osaliselt arvestatud.</w:t>
            </w:r>
          </w:p>
          <w:p w14:paraId="22DF1DB1" w14:textId="0C9723AE" w:rsidR="00D92201" w:rsidRDefault="00694DA5" w:rsidP="0045723F">
            <w:pPr>
              <w:autoSpaceDE w:val="0"/>
              <w:autoSpaceDN w:val="0"/>
              <w:adjustRightInd w:val="0"/>
              <w:jc w:val="both"/>
              <w:rPr>
                <w:rFonts w:ascii="Times New Roman" w:hAnsi="Times New Roman"/>
                <w:color w:val="000000" w:themeColor="text1"/>
              </w:rPr>
            </w:pPr>
            <w:r w:rsidRPr="001970DB">
              <w:rPr>
                <w:rFonts w:ascii="Times New Roman" w:hAnsi="Times New Roman"/>
              </w:rPr>
              <w:t>Selgitame, et eelnõuga ei peatu menetlused geoloogilise uuringuloa saamiseks. Eelnõu rakendub üleminekuperioodi ajaks kuni 01.01.2026</w:t>
            </w:r>
            <w:r w:rsidR="05C351B1" w:rsidRPr="001970DB">
              <w:rPr>
                <w:rFonts w:ascii="Times New Roman" w:hAnsi="Times New Roman"/>
              </w:rPr>
              <w:t xml:space="preserve"> </w:t>
            </w:r>
            <w:r w:rsidR="05C351B1" w:rsidRPr="001970DB">
              <w:rPr>
                <w:rFonts w:ascii="Times New Roman" w:hAnsi="Times New Roman"/>
                <w:color w:val="000000" w:themeColor="text1"/>
              </w:rPr>
              <w:t>ja menetlused jätkuvad pärast nimetatud kuupäeva.</w:t>
            </w:r>
          </w:p>
          <w:p w14:paraId="07A5B2BD" w14:textId="77777777" w:rsidR="00F7335F" w:rsidRPr="001970DB" w:rsidRDefault="00F7335F" w:rsidP="0045723F">
            <w:pPr>
              <w:autoSpaceDE w:val="0"/>
              <w:autoSpaceDN w:val="0"/>
              <w:adjustRightInd w:val="0"/>
              <w:jc w:val="both"/>
              <w:rPr>
                <w:rFonts w:ascii="Times New Roman" w:hAnsi="Times New Roman"/>
              </w:rPr>
            </w:pPr>
          </w:p>
          <w:p w14:paraId="30DF0966" w14:textId="05A6AA98" w:rsidR="00D92201" w:rsidRPr="001970DB" w:rsidRDefault="05C351B1" w:rsidP="0045723F">
            <w:pPr>
              <w:autoSpaceDE w:val="0"/>
              <w:autoSpaceDN w:val="0"/>
              <w:adjustRightInd w:val="0"/>
              <w:jc w:val="both"/>
              <w:rPr>
                <w:rFonts w:ascii="Times New Roman" w:hAnsi="Times New Roman"/>
                <w:color w:val="000000"/>
              </w:rPr>
            </w:pPr>
            <w:r w:rsidRPr="001970DB">
              <w:rPr>
                <w:rFonts w:ascii="Times New Roman" w:hAnsi="Times New Roman"/>
                <w:color w:val="000000" w:themeColor="text1"/>
              </w:rPr>
              <w:t xml:space="preserve">Täiendasime eelnõu selliselt, et võimalik oleks pikendada loa kehtivusaega mäeeraldise korrastamiskohustuse täitmiseks. </w:t>
            </w:r>
            <w:r w:rsidRPr="001970DB">
              <w:rPr>
                <w:rFonts w:ascii="Times New Roman" w:hAnsi="Times New Roman"/>
                <w:color w:val="000000" w:themeColor="text1"/>
              </w:rPr>
              <w:lastRenderedPageBreak/>
              <w:t xml:space="preserve">Lisaks on </w:t>
            </w:r>
            <w:r w:rsidR="00621DBD" w:rsidRPr="001970DB">
              <w:rPr>
                <w:rFonts w:ascii="Times New Roman" w:hAnsi="Times New Roman"/>
                <w:color w:val="000000" w:themeColor="text1"/>
              </w:rPr>
              <w:t>MaaPSi § 80 lõike 1 alusel loa om</w:t>
            </w:r>
            <w:r w:rsidR="00FA41ED">
              <w:rPr>
                <w:rFonts w:ascii="Times New Roman" w:hAnsi="Times New Roman"/>
                <w:color w:val="000000" w:themeColor="text1"/>
              </w:rPr>
              <w:t>ajal</w:t>
            </w:r>
            <w:r w:rsidR="00621DBD" w:rsidRPr="001970DB">
              <w:rPr>
                <w:rFonts w:ascii="Times New Roman" w:hAnsi="Times New Roman"/>
                <w:color w:val="000000" w:themeColor="text1"/>
              </w:rPr>
              <w:t xml:space="preserve"> korrastamiskohustus ka juhul, kui luba on kehtivuse kaotanud või kehtetuks tunnistatud. Seejuures kehti</w:t>
            </w:r>
            <w:r w:rsidR="00FA41ED">
              <w:rPr>
                <w:rFonts w:ascii="Times New Roman" w:hAnsi="Times New Roman"/>
                <w:color w:val="000000" w:themeColor="text1"/>
              </w:rPr>
              <w:t>b</w:t>
            </w:r>
            <w:r w:rsidR="00621DBD" w:rsidRPr="001970DB">
              <w:rPr>
                <w:rFonts w:ascii="Times New Roman" w:hAnsi="Times New Roman"/>
                <w:color w:val="000000" w:themeColor="text1"/>
              </w:rPr>
              <w:t xml:space="preserve"> Kiviõli Keemiatööstuse OÜ Põhja-Kiviõli II põlevkivikarjäär</w:t>
            </w:r>
            <w:r w:rsidR="00FA41ED">
              <w:rPr>
                <w:rFonts w:ascii="Times New Roman" w:hAnsi="Times New Roman"/>
                <w:color w:val="000000" w:themeColor="text1"/>
              </w:rPr>
              <w:t>i</w:t>
            </w:r>
            <w:r w:rsidR="00621DBD" w:rsidRPr="001970DB">
              <w:rPr>
                <w:rFonts w:ascii="Times New Roman" w:hAnsi="Times New Roman"/>
                <w:color w:val="000000" w:themeColor="text1"/>
              </w:rPr>
              <w:t xml:space="preserve"> keskkonnaluba maavara kaevandamiseks kuni 27.01.2036 ja Põhja-Kiviõli põlevkivikarjäär</w:t>
            </w:r>
            <w:r w:rsidR="00FA41ED">
              <w:rPr>
                <w:rFonts w:ascii="Times New Roman" w:hAnsi="Times New Roman"/>
                <w:color w:val="000000" w:themeColor="text1"/>
              </w:rPr>
              <w:t>i luba</w:t>
            </w:r>
            <w:r w:rsidR="00621DBD" w:rsidRPr="001970DB">
              <w:rPr>
                <w:rFonts w:ascii="Times New Roman" w:hAnsi="Times New Roman"/>
                <w:color w:val="000000" w:themeColor="text1"/>
              </w:rPr>
              <w:t xml:space="preserve"> kuni 18.07.2028, seega kauem eelnõ</w:t>
            </w:r>
            <w:r w:rsidR="00FA41ED">
              <w:rPr>
                <w:rFonts w:ascii="Times New Roman" w:hAnsi="Times New Roman"/>
                <w:color w:val="000000" w:themeColor="text1"/>
              </w:rPr>
              <w:t>ukohasest</w:t>
            </w:r>
            <w:r w:rsidR="00621DBD" w:rsidRPr="001970DB">
              <w:rPr>
                <w:rFonts w:ascii="Times New Roman" w:hAnsi="Times New Roman"/>
                <w:color w:val="000000" w:themeColor="text1"/>
              </w:rPr>
              <w:t xml:space="preserve"> menetluste peatumise tähta</w:t>
            </w:r>
            <w:r w:rsidR="00FA41ED">
              <w:rPr>
                <w:rFonts w:ascii="Times New Roman" w:hAnsi="Times New Roman"/>
                <w:color w:val="000000" w:themeColor="text1"/>
              </w:rPr>
              <w:t>jast kauem</w:t>
            </w:r>
            <w:r w:rsidR="00621DBD" w:rsidRPr="001970DB">
              <w:rPr>
                <w:rFonts w:ascii="Times New Roman" w:hAnsi="Times New Roman"/>
                <w:color w:val="000000" w:themeColor="text1"/>
              </w:rPr>
              <w:t>.</w:t>
            </w:r>
            <w:r w:rsidR="5465650E" w:rsidRPr="001970DB">
              <w:rPr>
                <w:rFonts w:ascii="Times New Roman" w:hAnsi="Times New Roman"/>
                <w:color w:val="000000" w:themeColor="text1"/>
              </w:rPr>
              <w:t xml:space="preserve"> </w:t>
            </w:r>
          </w:p>
          <w:p w14:paraId="5B57E57D" w14:textId="77777777" w:rsidR="00D92201" w:rsidRDefault="00D92201" w:rsidP="0045723F">
            <w:pPr>
              <w:autoSpaceDE w:val="0"/>
              <w:autoSpaceDN w:val="0"/>
              <w:adjustRightInd w:val="0"/>
              <w:jc w:val="both"/>
              <w:rPr>
                <w:rFonts w:ascii="Times New Roman" w:hAnsi="Times New Roman"/>
                <w:color w:val="000000" w:themeColor="text1"/>
              </w:rPr>
            </w:pPr>
          </w:p>
          <w:p w14:paraId="294E2208" w14:textId="77777777" w:rsidR="00FB3BC7" w:rsidRDefault="00FB3BC7" w:rsidP="0045723F">
            <w:pPr>
              <w:autoSpaceDE w:val="0"/>
              <w:autoSpaceDN w:val="0"/>
              <w:adjustRightInd w:val="0"/>
              <w:jc w:val="both"/>
              <w:rPr>
                <w:rFonts w:ascii="Times New Roman" w:hAnsi="Times New Roman"/>
                <w:color w:val="000000" w:themeColor="text1"/>
              </w:rPr>
            </w:pPr>
          </w:p>
          <w:p w14:paraId="369C5D0F" w14:textId="77777777" w:rsidR="00FB3BC7" w:rsidRDefault="00FB3BC7" w:rsidP="0045723F">
            <w:pPr>
              <w:autoSpaceDE w:val="0"/>
              <w:autoSpaceDN w:val="0"/>
              <w:adjustRightInd w:val="0"/>
              <w:jc w:val="both"/>
              <w:rPr>
                <w:rFonts w:ascii="Times New Roman" w:hAnsi="Times New Roman"/>
                <w:color w:val="000000" w:themeColor="text1"/>
              </w:rPr>
            </w:pPr>
          </w:p>
          <w:p w14:paraId="6DD21EED" w14:textId="77777777" w:rsidR="00FB3BC7" w:rsidRDefault="00FB3BC7" w:rsidP="0045723F">
            <w:pPr>
              <w:autoSpaceDE w:val="0"/>
              <w:autoSpaceDN w:val="0"/>
              <w:adjustRightInd w:val="0"/>
              <w:jc w:val="both"/>
              <w:rPr>
                <w:rFonts w:ascii="Times New Roman" w:hAnsi="Times New Roman"/>
                <w:color w:val="000000" w:themeColor="text1"/>
              </w:rPr>
            </w:pPr>
          </w:p>
          <w:p w14:paraId="295AD962" w14:textId="77777777" w:rsidR="00FB3BC7" w:rsidRDefault="00FB3BC7" w:rsidP="0045723F">
            <w:pPr>
              <w:autoSpaceDE w:val="0"/>
              <w:autoSpaceDN w:val="0"/>
              <w:adjustRightInd w:val="0"/>
              <w:jc w:val="both"/>
              <w:rPr>
                <w:rFonts w:ascii="Times New Roman" w:hAnsi="Times New Roman"/>
                <w:color w:val="000000" w:themeColor="text1"/>
              </w:rPr>
            </w:pPr>
          </w:p>
          <w:p w14:paraId="28C2D853" w14:textId="77777777" w:rsidR="00290FA3" w:rsidRDefault="00290FA3" w:rsidP="0045723F">
            <w:pPr>
              <w:autoSpaceDE w:val="0"/>
              <w:autoSpaceDN w:val="0"/>
              <w:adjustRightInd w:val="0"/>
              <w:jc w:val="both"/>
              <w:rPr>
                <w:rFonts w:ascii="Times New Roman" w:hAnsi="Times New Roman"/>
                <w:color w:val="000000" w:themeColor="text1"/>
              </w:rPr>
            </w:pPr>
          </w:p>
          <w:p w14:paraId="0C2E18C5" w14:textId="0724C5BF" w:rsidR="00FB3BC7" w:rsidRDefault="00FB3BC7" w:rsidP="0045723F">
            <w:pPr>
              <w:autoSpaceDE w:val="0"/>
              <w:autoSpaceDN w:val="0"/>
              <w:adjustRightInd w:val="0"/>
              <w:jc w:val="both"/>
              <w:rPr>
                <w:rFonts w:ascii="Times New Roman" w:hAnsi="Times New Roman"/>
                <w:color w:val="000000" w:themeColor="text1"/>
              </w:rPr>
            </w:pPr>
            <w:r>
              <w:rPr>
                <w:rFonts w:ascii="Times New Roman" w:hAnsi="Times New Roman"/>
                <w:color w:val="000000" w:themeColor="text1"/>
              </w:rPr>
              <w:t>II Osaliselt arvestatud</w:t>
            </w:r>
          </w:p>
          <w:p w14:paraId="6070E8E0" w14:textId="2A50596E" w:rsidR="00B46B61" w:rsidRPr="001970DB" w:rsidRDefault="00603DF3" w:rsidP="00603DF3">
            <w:pPr>
              <w:autoSpaceDE w:val="0"/>
              <w:autoSpaceDN w:val="0"/>
              <w:adjustRightInd w:val="0"/>
              <w:jc w:val="both"/>
              <w:rPr>
                <w:rFonts w:ascii="Times New Roman" w:hAnsi="Times New Roman"/>
                <w:color w:val="000000" w:themeColor="text1"/>
              </w:rPr>
            </w:pPr>
            <w:r w:rsidRPr="00290FA3">
              <w:rPr>
                <w:rFonts w:ascii="Times New Roman" w:hAnsi="Times New Roman"/>
                <w:color w:val="000000" w:themeColor="text1"/>
              </w:rPr>
              <w:t>22.09.2023 esitatud seisukoh</w:t>
            </w:r>
            <w:r>
              <w:rPr>
                <w:rFonts w:ascii="Times New Roman" w:hAnsi="Times New Roman"/>
                <w:color w:val="000000" w:themeColor="text1"/>
              </w:rPr>
              <w:t>ad on esitatud eelnõu 13.09.2023 versioonile. Lähtuvalt saadetud märkustele (sealhulgas ka teiste ettevõt</w:t>
            </w:r>
            <w:r w:rsidR="00FA41ED">
              <w:rPr>
                <w:rFonts w:ascii="Times New Roman" w:hAnsi="Times New Roman"/>
                <w:color w:val="000000" w:themeColor="text1"/>
              </w:rPr>
              <w:t>jate</w:t>
            </w:r>
            <w:r>
              <w:rPr>
                <w:rFonts w:ascii="Times New Roman" w:hAnsi="Times New Roman"/>
                <w:color w:val="000000" w:themeColor="text1"/>
              </w:rPr>
              <w:t xml:space="preserve"> poolsele tagasisidele) on eelnõud ja seletuskirja </w:t>
            </w:r>
            <w:r w:rsidR="00127F30">
              <w:rPr>
                <w:rFonts w:ascii="Times New Roman" w:hAnsi="Times New Roman"/>
                <w:color w:val="000000" w:themeColor="text1"/>
              </w:rPr>
              <w:t xml:space="preserve">jooksvalt </w:t>
            </w:r>
            <w:r>
              <w:rPr>
                <w:rFonts w:ascii="Times New Roman" w:hAnsi="Times New Roman"/>
                <w:color w:val="000000" w:themeColor="text1"/>
              </w:rPr>
              <w:t>täiendatud. Samuti on seletuskirja täiendatud</w:t>
            </w:r>
            <w:r w:rsidR="003A7676">
              <w:rPr>
                <w:rFonts w:ascii="Times New Roman" w:hAnsi="Times New Roman"/>
                <w:color w:val="000000" w:themeColor="text1"/>
              </w:rPr>
              <w:t xml:space="preserve"> ja selgitatud eespool </w:t>
            </w:r>
            <w:r w:rsidR="003A7676" w:rsidRPr="003A7676">
              <w:rPr>
                <w:rFonts w:ascii="Times New Roman" w:hAnsi="Times New Roman"/>
                <w:color w:val="000000" w:themeColor="text1"/>
              </w:rPr>
              <w:t>Viru Keemia Grupp AS</w:t>
            </w:r>
            <w:r w:rsidR="003A7676">
              <w:rPr>
                <w:rFonts w:ascii="Times New Roman" w:hAnsi="Times New Roman"/>
                <w:color w:val="000000" w:themeColor="text1"/>
              </w:rPr>
              <w:t xml:space="preserve"> märkustega </w:t>
            </w:r>
            <w:r w:rsidR="00FA41ED">
              <w:rPr>
                <w:rFonts w:ascii="Times New Roman" w:hAnsi="Times New Roman"/>
                <w:color w:val="000000" w:themeColor="text1"/>
              </w:rPr>
              <w:t>seoses.</w:t>
            </w:r>
          </w:p>
        </w:tc>
      </w:tr>
      <w:tr w:rsidR="00B175AA" w:rsidRPr="001970DB" w14:paraId="164D342A" w14:textId="77777777" w:rsidTr="00563229">
        <w:trPr>
          <w:trHeight w:val="300"/>
        </w:trPr>
        <w:tc>
          <w:tcPr>
            <w:tcW w:w="568" w:type="dxa"/>
          </w:tcPr>
          <w:p w14:paraId="1B261B12" w14:textId="3B925405" w:rsidR="00B175AA" w:rsidRPr="001970DB" w:rsidRDefault="003739B0" w:rsidP="1A5B5FEA">
            <w:pPr>
              <w:jc w:val="both"/>
              <w:rPr>
                <w:rFonts w:ascii="Times New Roman" w:hAnsi="Times New Roman"/>
                <w:b/>
                <w:bCs/>
              </w:rPr>
            </w:pPr>
            <w:r>
              <w:rPr>
                <w:rFonts w:ascii="Times New Roman" w:hAnsi="Times New Roman"/>
                <w:b/>
                <w:bCs/>
              </w:rPr>
              <w:lastRenderedPageBreak/>
              <w:t>3</w:t>
            </w:r>
            <w:r w:rsidR="00B175AA" w:rsidRPr="001970DB">
              <w:rPr>
                <w:rFonts w:ascii="Times New Roman" w:hAnsi="Times New Roman"/>
                <w:b/>
                <w:bCs/>
              </w:rPr>
              <w:t>.</w:t>
            </w:r>
          </w:p>
        </w:tc>
        <w:tc>
          <w:tcPr>
            <w:tcW w:w="3330" w:type="dxa"/>
          </w:tcPr>
          <w:p w14:paraId="1FE95264" w14:textId="72046DEE" w:rsidR="00B175AA" w:rsidRPr="001970DB" w:rsidRDefault="00217600" w:rsidP="1A5B5FEA">
            <w:pPr>
              <w:jc w:val="both"/>
              <w:rPr>
                <w:rFonts w:ascii="Times New Roman" w:hAnsi="Times New Roman"/>
                <w:b/>
                <w:bCs/>
              </w:rPr>
            </w:pPr>
            <w:r w:rsidRPr="001970DB">
              <w:rPr>
                <w:rFonts w:ascii="Times New Roman" w:hAnsi="Times New Roman"/>
                <w:b/>
                <w:bCs/>
              </w:rPr>
              <w:t>Justiitsministeerium</w:t>
            </w:r>
          </w:p>
        </w:tc>
        <w:tc>
          <w:tcPr>
            <w:tcW w:w="6309" w:type="dxa"/>
          </w:tcPr>
          <w:p w14:paraId="65174178" w14:textId="3B0350C7" w:rsidR="00D55EA9" w:rsidRPr="001970DB" w:rsidRDefault="6D48E25A" w:rsidP="00ED7F44">
            <w:pPr>
              <w:autoSpaceDE w:val="0"/>
              <w:autoSpaceDN w:val="0"/>
              <w:adjustRightInd w:val="0"/>
              <w:jc w:val="both"/>
              <w:rPr>
                <w:rFonts w:ascii="Times New Roman" w:hAnsi="Times New Roman"/>
                <w:color w:val="000000"/>
              </w:rPr>
            </w:pPr>
            <w:r w:rsidRPr="001970DB">
              <w:rPr>
                <w:rFonts w:ascii="Times New Roman" w:hAnsi="Times New Roman"/>
                <w:color w:val="000000" w:themeColor="text1"/>
              </w:rPr>
              <w:t xml:space="preserve">Justiitsministeerium nõustub eelnõus esitatud põhimõttelise seisukohaga, mille kohaselt peatuvad kuni 2026. aasta 1. jaanuarini põlevkivi kaevandamisloa andmise või muutmise, sealhulgas mäeeraldise laiendamise taotluse menetlused ning tagastatakse seaduse jõustumisest kuni 2026. aasta 1. jaanuarini esitatud kaevandamise loa saamiseks või loa muutmiseks, sealhulgas mäeeraldise laiendamiseks esitatud taotlused. Samas kooskõlastame eelnõu järgmiste märkustega. </w:t>
            </w:r>
          </w:p>
          <w:p w14:paraId="2E8F6D5B" w14:textId="48379221" w:rsidR="00217600" w:rsidRPr="001970DB" w:rsidRDefault="00217600" w:rsidP="00ED7F44">
            <w:pPr>
              <w:autoSpaceDE w:val="0"/>
              <w:autoSpaceDN w:val="0"/>
              <w:adjustRightInd w:val="0"/>
              <w:jc w:val="both"/>
              <w:rPr>
                <w:rFonts w:ascii="Times New Roman" w:hAnsi="Times New Roman"/>
                <w:color w:val="000000"/>
              </w:rPr>
            </w:pPr>
            <w:r w:rsidRPr="001970DB">
              <w:rPr>
                <w:rFonts w:ascii="Times New Roman" w:hAnsi="Times New Roman"/>
                <w:b/>
                <w:bCs/>
                <w:color w:val="000000" w:themeColor="text1"/>
              </w:rPr>
              <w:t xml:space="preserve">Haldusmenetluse peatamine </w:t>
            </w:r>
            <w:r w:rsidRPr="001970DB">
              <w:rPr>
                <w:rFonts w:ascii="Times New Roman" w:hAnsi="Times New Roman"/>
                <w:color w:val="000000" w:themeColor="text1"/>
              </w:rPr>
              <w:t xml:space="preserve">– haldusmenetluse seadus ega ka praeguses asjas kohalduv eriregulatsioon (MaaPS, </w:t>
            </w:r>
            <w:r w:rsidRPr="001970DB">
              <w:rPr>
                <w:rFonts w:ascii="Times New Roman" w:hAnsi="Times New Roman"/>
                <w:color w:val="000000" w:themeColor="text1"/>
              </w:rPr>
              <w:lastRenderedPageBreak/>
              <w:t xml:space="preserve">keskkonnaseadustiku üldosa seadus) ei näe ette menetluse peatumise või peatamise võimalust. Samas on Riigikohus leidnud, et menetluse peatamine on kooskõlas haldusmenetluse üldpõhimõtetega, kui menetluse jätkamine tooks kaasa asja ebaõige otsustamise1. Sarnaselt nägi 28.03.2006 jõustunud MaaPS redaktsiooni § 75 lg 6 ette tollasele Keskkonnaministeeriumile esitatud põlevkivi kaevandamise lubade taotluste menetlemise peatamise </w:t>
            </w:r>
            <w:r w:rsidRPr="001970DB">
              <w:rPr>
                <w:rFonts w:ascii="Times New Roman" w:hAnsi="Times New Roman"/>
                <w:i/>
                <w:iCs/>
                <w:color w:val="000000" w:themeColor="text1"/>
              </w:rPr>
              <w:t>ca</w:t>
            </w:r>
            <w:r w:rsidRPr="001970DB">
              <w:rPr>
                <w:rFonts w:ascii="Times New Roman" w:hAnsi="Times New Roman"/>
                <w:color w:val="000000" w:themeColor="text1"/>
              </w:rPr>
              <w:t xml:space="preserve"> pooleteiseks aastaks kuni põlevkivi kasutamise riikliku arengukava kinnitamiseni. Seega on loamenetluste peatamine üks võimalikest lahendustest, kuni on selgitatud välja põlevkivi kaevandamise ja kasutamise kliimamõju ning selle roll Eesti kliimaeesmärkide saavutamisel. </w:t>
            </w:r>
          </w:p>
          <w:p w14:paraId="4F6317D8" w14:textId="77777777" w:rsidR="00217600" w:rsidRPr="001970DB" w:rsidRDefault="00217600" w:rsidP="00ED7F44">
            <w:pPr>
              <w:autoSpaceDE w:val="0"/>
              <w:autoSpaceDN w:val="0"/>
              <w:adjustRightInd w:val="0"/>
              <w:jc w:val="both"/>
              <w:rPr>
                <w:rFonts w:ascii="Times New Roman" w:hAnsi="Times New Roman"/>
                <w:color w:val="000000"/>
              </w:rPr>
            </w:pPr>
            <w:r w:rsidRPr="001970DB">
              <w:rPr>
                <w:rFonts w:ascii="Times New Roman" w:hAnsi="Times New Roman"/>
                <w:color w:val="000000" w:themeColor="text1"/>
              </w:rPr>
              <w:t xml:space="preserve">Põhiseaduse § 5 kohustab kasutama Eesti loodusvarasid ja loodusressursse säästlikult ja § 53 omakorda säästma elu- ja looduskeskkonda. Nende sätetega on hõlmatud ka kliima kaitsmise kohustus, mis paneb riigile kohustuse rakendada kliimaneutraalsuse eesmärkide saavutamiseks vajalikke abinõusid kooskõlas põhiseadusega. Kavandatav seadusemuudatus riivab samal ajal ettevõtlusvabadust (PS § 31) koosmõjus õiguspärase ootuse põhimõttega. Ettevõtlusvabadust riivab iga olukord, kus avalik võim muudab ettevõtlusega tegelemise tingimusi ebasoodsamaks võrreldes seni kehtinud õigusliku raamistikuga2. Ettevõtlusvabaduse tuumaks on Riigikohus pidanud riigi kohustust mitte teha põhjendamatuid takistusi ettevõtluseks3: „Ettevõtlusvabadus kaitseb ettevõtja võimalust toimida turu tingimustes riigi põhjendamatu sekkumiseta.“4. </w:t>
            </w:r>
          </w:p>
          <w:p w14:paraId="0C765683" w14:textId="77777777" w:rsidR="00217600" w:rsidRPr="001970DB" w:rsidRDefault="00217600" w:rsidP="00ED7F44">
            <w:pPr>
              <w:pStyle w:val="Default"/>
              <w:jc w:val="both"/>
              <w:rPr>
                <w:rFonts w:ascii="Times New Roman" w:eastAsia="Times New Roman" w:hAnsi="Times New Roman" w:cs="Times New Roman"/>
                <w:sz w:val="22"/>
                <w:szCs w:val="22"/>
              </w:rPr>
            </w:pPr>
            <w:r w:rsidRPr="001970DB">
              <w:rPr>
                <w:rFonts w:ascii="Times New Roman" w:eastAsia="Times New Roman" w:hAnsi="Times New Roman" w:cs="Times New Roman"/>
                <w:sz w:val="22"/>
                <w:szCs w:val="22"/>
              </w:rPr>
              <w:t xml:space="preserve">Põhiõiguste riive on põhiseaduspärane üksnes siis, kui see on põhjendatud. Selleks, et riive oleks põhjendatud, peab riive aluseks olev meede olema proportsionaalne. Proportsionaalne on meede siis, kui ta järgib põhiseadusega kooskõlas olevat (legitiimset) eesmärki, on kohane ehk sobiv, vajalik ja mõõdukas ehk proportsionaalne kitsamas tähenduses. Selline on olnud Riigikohtu järjekindel praktika alates RKPJK 06.03.2002 otsusest nr 3-4-1-1-025 viited: </w:t>
            </w:r>
          </w:p>
          <w:p w14:paraId="32E1A520" w14:textId="011E8455" w:rsidR="00217600" w:rsidRPr="001970DB" w:rsidRDefault="00217600" w:rsidP="00ED7F44">
            <w:pPr>
              <w:pStyle w:val="Default"/>
              <w:jc w:val="both"/>
              <w:rPr>
                <w:rFonts w:ascii="Times New Roman" w:eastAsia="Times New Roman" w:hAnsi="Times New Roman" w:cs="Times New Roman"/>
                <w:sz w:val="22"/>
                <w:szCs w:val="22"/>
              </w:rPr>
            </w:pPr>
            <w:r w:rsidRPr="001970DB">
              <w:rPr>
                <w:rFonts w:ascii="Times New Roman" w:eastAsia="Times New Roman" w:hAnsi="Times New Roman" w:cs="Times New Roman"/>
                <w:sz w:val="22"/>
                <w:szCs w:val="22"/>
              </w:rPr>
              <w:t xml:space="preserve">1 RKHKo 16.12.2008 nr 3-3-1-56-08, p 20 </w:t>
            </w:r>
          </w:p>
          <w:p w14:paraId="158885AF" w14:textId="77777777" w:rsidR="00217600" w:rsidRPr="001970DB" w:rsidRDefault="00217600" w:rsidP="00ED7F44">
            <w:pPr>
              <w:pStyle w:val="Default"/>
              <w:jc w:val="both"/>
              <w:rPr>
                <w:rFonts w:ascii="Times New Roman" w:eastAsia="Times New Roman" w:hAnsi="Times New Roman" w:cs="Times New Roman"/>
                <w:sz w:val="22"/>
                <w:szCs w:val="22"/>
              </w:rPr>
            </w:pPr>
            <w:r w:rsidRPr="001970DB">
              <w:rPr>
                <w:rFonts w:ascii="Times New Roman" w:eastAsia="Times New Roman" w:hAnsi="Times New Roman" w:cs="Times New Roman"/>
                <w:sz w:val="22"/>
                <w:szCs w:val="22"/>
              </w:rPr>
              <w:t xml:space="preserve">2 RKPJKo 16.12.2013 nr 3-4-1-27-13, p 44 </w:t>
            </w:r>
          </w:p>
          <w:p w14:paraId="317D41DF" w14:textId="77777777" w:rsidR="00217600" w:rsidRPr="001970DB" w:rsidRDefault="00217600" w:rsidP="00ED7F44">
            <w:pPr>
              <w:pStyle w:val="Default"/>
              <w:jc w:val="both"/>
              <w:rPr>
                <w:rFonts w:ascii="Times New Roman" w:eastAsia="Times New Roman" w:hAnsi="Times New Roman" w:cs="Times New Roman"/>
                <w:sz w:val="22"/>
                <w:szCs w:val="22"/>
              </w:rPr>
            </w:pPr>
            <w:r w:rsidRPr="001970DB">
              <w:rPr>
                <w:rFonts w:ascii="Times New Roman" w:eastAsia="Times New Roman" w:hAnsi="Times New Roman" w:cs="Times New Roman"/>
                <w:sz w:val="22"/>
                <w:szCs w:val="22"/>
              </w:rPr>
              <w:lastRenderedPageBreak/>
              <w:t xml:space="preserve">3 RKPJKo 28.04.2000, 3-4-1-6-00, p 11; RKPJKo 06.07.2012, 3-4-1-3-12, p 41 </w:t>
            </w:r>
          </w:p>
          <w:p w14:paraId="2D54E3CD" w14:textId="77777777" w:rsidR="00217600" w:rsidRPr="001970DB" w:rsidRDefault="00217600" w:rsidP="00ED7F44">
            <w:pPr>
              <w:pStyle w:val="Default"/>
              <w:jc w:val="both"/>
              <w:rPr>
                <w:rFonts w:ascii="Times New Roman" w:eastAsia="Times New Roman" w:hAnsi="Times New Roman" w:cs="Times New Roman"/>
                <w:sz w:val="22"/>
                <w:szCs w:val="22"/>
              </w:rPr>
            </w:pPr>
            <w:r w:rsidRPr="001970DB">
              <w:rPr>
                <w:rFonts w:ascii="Times New Roman" w:eastAsia="Times New Roman" w:hAnsi="Times New Roman" w:cs="Times New Roman"/>
                <w:sz w:val="22"/>
                <w:szCs w:val="22"/>
              </w:rPr>
              <w:t xml:space="preserve">4 RKÜKo 09.12.2013, 3-4-1-2-13, p 112 </w:t>
            </w:r>
          </w:p>
          <w:p w14:paraId="2D80311F" w14:textId="77777777" w:rsidR="00B175AA" w:rsidRPr="001970DB" w:rsidRDefault="00217600" w:rsidP="00ED7F44">
            <w:pPr>
              <w:pBdr>
                <w:top w:val="nil"/>
                <w:left w:val="nil"/>
                <w:bottom w:val="nil"/>
                <w:right w:val="nil"/>
                <w:between w:val="nil"/>
              </w:pBdr>
              <w:jc w:val="both"/>
              <w:rPr>
                <w:rFonts w:ascii="Times New Roman" w:hAnsi="Times New Roman"/>
                <w:color w:val="000000"/>
              </w:rPr>
            </w:pPr>
            <w:r w:rsidRPr="001970DB">
              <w:rPr>
                <w:rFonts w:ascii="Times New Roman" w:hAnsi="Times New Roman"/>
              </w:rPr>
              <w:t xml:space="preserve">5 vt p 15 </w:t>
            </w:r>
            <w:r w:rsidRPr="001970DB">
              <w:rPr>
                <w:rFonts w:ascii="Times New Roman" w:hAnsi="Times New Roman"/>
                <w:color w:val="000000" w:themeColor="text1"/>
              </w:rPr>
              <w:t>.</w:t>
            </w:r>
          </w:p>
          <w:p w14:paraId="718B3040" w14:textId="3E853511" w:rsidR="00217600" w:rsidRPr="001970DB" w:rsidRDefault="00217600" w:rsidP="00ED7F44">
            <w:pPr>
              <w:pStyle w:val="Loendilik"/>
              <w:numPr>
                <w:ilvl w:val="0"/>
                <w:numId w:val="19"/>
              </w:numPr>
              <w:autoSpaceDE w:val="0"/>
              <w:autoSpaceDN w:val="0"/>
              <w:adjustRightInd w:val="0"/>
              <w:spacing w:after="7"/>
              <w:jc w:val="both"/>
              <w:rPr>
                <w:color w:val="000000"/>
                <w:sz w:val="22"/>
                <w:szCs w:val="22"/>
              </w:rPr>
            </w:pPr>
            <w:r w:rsidRPr="001970DB">
              <w:rPr>
                <w:color w:val="000000" w:themeColor="text1"/>
                <w:sz w:val="22"/>
                <w:szCs w:val="22"/>
              </w:rPr>
              <w:t xml:space="preserve">Legitiimne eesmärk − PS § 31 on lihtsa seaduse reservatsiooniga PS säte, mis näeb ette, et ettevõtlusvabaduse kasutamise tingimusi ja korda võib otsesõnu piirata seadusega, kuid ei täpsusta eesmärke, mis piiramist õigustavad, st legitiimne on iga eesmärk, mida seadusandja taotleb. </w:t>
            </w:r>
          </w:p>
          <w:p w14:paraId="03C7080E" w14:textId="24679145" w:rsidR="00217600" w:rsidRPr="001970DB" w:rsidRDefault="00217600" w:rsidP="00ED7F44">
            <w:pPr>
              <w:pStyle w:val="Loendilik"/>
              <w:numPr>
                <w:ilvl w:val="0"/>
                <w:numId w:val="19"/>
              </w:numPr>
              <w:autoSpaceDE w:val="0"/>
              <w:autoSpaceDN w:val="0"/>
              <w:adjustRightInd w:val="0"/>
              <w:spacing w:after="7"/>
              <w:jc w:val="both"/>
              <w:rPr>
                <w:color w:val="000000"/>
                <w:sz w:val="22"/>
                <w:szCs w:val="22"/>
              </w:rPr>
            </w:pPr>
            <w:r w:rsidRPr="001970DB">
              <w:rPr>
                <w:color w:val="000000" w:themeColor="text1"/>
                <w:sz w:val="22"/>
                <w:szCs w:val="22"/>
              </w:rPr>
              <w:t xml:space="preserve">Sobiv meede − sobiv on abinõu, mis soodustab piirangu eesmärgi saavutamist. Seega on abinõu sobiv vahend saavutamiseks, kui piirangu eesmärki on põhimõtteliselt võimalik nimetatud meetmega saavutada; </w:t>
            </w:r>
          </w:p>
          <w:p w14:paraId="058CBDDB" w14:textId="1C9565C0" w:rsidR="00217600" w:rsidRPr="001970DB" w:rsidRDefault="00217600" w:rsidP="00ED7F44">
            <w:pPr>
              <w:pStyle w:val="Loendilik"/>
              <w:numPr>
                <w:ilvl w:val="0"/>
                <w:numId w:val="19"/>
              </w:numPr>
              <w:autoSpaceDE w:val="0"/>
              <w:autoSpaceDN w:val="0"/>
              <w:adjustRightInd w:val="0"/>
              <w:spacing w:after="7"/>
              <w:jc w:val="both"/>
              <w:rPr>
                <w:color w:val="000000"/>
                <w:sz w:val="22"/>
                <w:szCs w:val="22"/>
              </w:rPr>
            </w:pPr>
            <w:r w:rsidRPr="001970DB">
              <w:rPr>
                <w:color w:val="000000" w:themeColor="text1"/>
                <w:sz w:val="22"/>
                <w:szCs w:val="22"/>
              </w:rPr>
              <w:t xml:space="preserve">Vajalik meede − põhiõiguse piirang on vajalik, kui piirangu eesmärki ei ole võimalik saavutada mõne teise, isikut vähem koormava abinõuga, mis on vähemalt sama efektiivne kui esimene; </w:t>
            </w:r>
          </w:p>
          <w:p w14:paraId="035C39F4" w14:textId="1C62907B" w:rsidR="00217600" w:rsidRPr="001A335F" w:rsidRDefault="00217600" w:rsidP="00ED7F44">
            <w:pPr>
              <w:pStyle w:val="Loendilik"/>
              <w:numPr>
                <w:ilvl w:val="0"/>
                <w:numId w:val="19"/>
              </w:numPr>
              <w:autoSpaceDE w:val="0"/>
              <w:autoSpaceDN w:val="0"/>
              <w:adjustRightInd w:val="0"/>
              <w:jc w:val="both"/>
              <w:rPr>
                <w:color w:val="000000"/>
                <w:sz w:val="22"/>
                <w:szCs w:val="22"/>
              </w:rPr>
            </w:pPr>
            <w:r w:rsidRPr="001970DB">
              <w:rPr>
                <w:color w:val="000000" w:themeColor="text1"/>
                <w:sz w:val="22"/>
                <w:szCs w:val="22"/>
              </w:rPr>
              <w:t xml:space="preserve">Mõõdukas meede − otsustamaks abinõu mõõdukuse üle tuleb kaaluda ühelt poolt põhiõigusesse sekkumise ulatust ja intensiivsust ning teiselt poolt piirangu eesmärgi tähtsust. Mida intensiivsem on põhiõiguse riive, seda kaalukamad peavad olema seda õigustavad põhjused. </w:t>
            </w:r>
          </w:p>
          <w:p w14:paraId="5A288741" w14:textId="77777777" w:rsidR="001A335F" w:rsidRPr="001970DB" w:rsidRDefault="001A335F" w:rsidP="001A335F">
            <w:pPr>
              <w:pStyle w:val="Loendilik"/>
              <w:autoSpaceDE w:val="0"/>
              <w:autoSpaceDN w:val="0"/>
              <w:adjustRightInd w:val="0"/>
              <w:ind w:left="360"/>
              <w:jc w:val="both"/>
              <w:rPr>
                <w:color w:val="000000"/>
                <w:sz w:val="22"/>
                <w:szCs w:val="22"/>
              </w:rPr>
            </w:pPr>
          </w:p>
          <w:p w14:paraId="0427EC62" w14:textId="77777777" w:rsidR="00217600" w:rsidRDefault="00217600" w:rsidP="00ED7F44">
            <w:pPr>
              <w:autoSpaceDE w:val="0"/>
              <w:autoSpaceDN w:val="0"/>
              <w:adjustRightInd w:val="0"/>
              <w:jc w:val="both"/>
              <w:rPr>
                <w:rFonts w:ascii="Times New Roman" w:hAnsi="Times New Roman"/>
                <w:color w:val="000000" w:themeColor="text1"/>
              </w:rPr>
            </w:pPr>
            <w:r w:rsidRPr="001970DB">
              <w:rPr>
                <w:rFonts w:ascii="Times New Roman" w:hAnsi="Times New Roman"/>
                <w:color w:val="000000" w:themeColor="text1"/>
              </w:rPr>
              <w:t xml:space="preserve">Loamenetluste peatamine aitab kahtlemata kaasa eelnõuga taotletava eesmärgi saavutamisele ehk annab võimaluse enne uute lubade väljastamist, olemasolevate lubade mahtude suurendamist või tähtaegade pikendamist selgitata välja põlevkivi kaevandamise ja kasutamise kliimamõju ning teha sellest lähtuvalt läbimõeldumad valikud. Samas ei ole eelnõus piisavalt analüüsitud, miks ei sobi eelnõuga taotletava eesmärgi saavutamiseks mõni olemasolev instrument nagu näiteks keskkonnaseadustiku üldosa seaduse §-s 56 sätestatud võimalus loa osaliseks andmiseks või loa andmine oluliselt lühema kehtivusajaga kui 30 aastat. </w:t>
            </w:r>
          </w:p>
          <w:p w14:paraId="3D173858" w14:textId="77777777" w:rsidR="001A335F" w:rsidRPr="001970DB" w:rsidRDefault="001A335F" w:rsidP="00ED7F44">
            <w:pPr>
              <w:autoSpaceDE w:val="0"/>
              <w:autoSpaceDN w:val="0"/>
              <w:adjustRightInd w:val="0"/>
              <w:jc w:val="both"/>
              <w:rPr>
                <w:rFonts w:ascii="Times New Roman" w:hAnsi="Times New Roman"/>
                <w:color w:val="000000"/>
              </w:rPr>
            </w:pPr>
          </w:p>
          <w:p w14:paraId="0AA41B8F" w14:textId="77777777" w:rsidR="00217600" w:rsidRPr="001970DB" w:rsidRDefault="00217600" w:rsidP="00ED7F44">
            <w:pPr>
              <w:autoSpaceDE w:val="0"/>
              <w:autoSpaceDN w:val="0"/>
              <w:adjustRightInd w:val="0"/>
              <w:jc w:val="both"/>
              <w:rPr>
                <w:rFonts w:ascii="Times New Roman" w:hAnsi="Times New Roman"/>
                <w:color w:val="000000" w:themeColor="text1"/>
              </w:rPr>
            </w:pPr>
            <w:r w:rsidRPr="001970DB">
              <w:rPr>
                <w:rFonts w:ascii="Times New Roman" w:hAnsi="Times New Roman"/>
                <w:color w:val="000000" w:themeColor="text1"/>
              </w:rPr>
              <w:lastRenderedPageBreak/>
              <w:t xml:space="preserve">Palume täiendada seletuskirja põhiseaduspärasuse analüüsiga, millest nähtuvad ka alternatiividena kaalutud lahendused ja põhjused, miks taotletavat eesmärki pole võimalik saavutada mõnda teist, põhiõigusi vähem piiravat meedet kasutades. </w:t>
            </w:r>
          </w:p>
          <w:p w14:paraId="59AC022B" w14:textId="77777777" w:rsidR="00ED7F44" w:rsidRPr="001970DB" w:rsidRDefault="00ED7F44" w:rsidP="00ED7F44">
            <w:pPr>
              <w:autoSpaceDE w:val="0"/>
              <w:autoSpaceDN w:val="0"/>
              <w:adjustRightInd w:val="0"/>
              <w:jc w:val="both"/>
              <w:rPr>
                <w:rFonts w:ascii="Times New Roman" w:hAnsi="Times New Roman"/>
                <w:color w:val="000000"/>
              </w:rPr>
            </w:pPr>
          </w:p>
          <w:p w14:paraId="298CD1D2" w14:textId="77777777" w:rsidR="00217600" w:rsidRDefault="00217600" w:rsidP="00ED7F44">
            <w:pPr>
              <w:jc w:val="both"/>
              <w:rPr>
                <w:rFonts w:ascii="Times New Roman" w:hAnsi="Times New Roman"/>
                <w:color w:val="000000" w:themeColor="text1"/>
              </w:rPr>
            </w:pPr>
            <w:r w:rsidRPr="001970DB">
              <w:rPr>
                <w:rFonts w:ascii="Times New Roman" w:hAnsi="Times New Roman"/>
                <w:b/>
                <w:bCs/>
                <w:color w:val="000000" w:themeColor="text1"/>
              </w:rPr>
              <w:t xml:space="preserve">2. </w:t>
            </w:r>
            <w:r w:rsidRPr="001970DB">
              <w:rPr>
                <w:rFonts w:ascii="Times New Roman" w:hAnsi="Times New Roman"/>
                <w:color w:val="000000" w:themeColor="text1"/>
              </w:rPr>
              <w:t>Palume arvestada ka käesoleva kirja lisades esitatud eelnõu ja seletuskirja failis jäljega tehtud normitehniliste märkustega ning märkustega eelnõu mõju kohta. Vastavalt Vabariigi Valitsuse reglemendi § 6 lõikele 5 palume eelnõu esitada</w:t>
            </w:r>
            <w:r w:rsidR="3C562203" w:rsidRPr="001970DB">
              <w:rPr>
                <w:rFonts w:ascii="Times New Roman" w:hAnsi="Times New Roman"/>
                <w:color w:val="000000" w:themeColor="text1"/>
              </w:rPr>
              <w:t xml:space="preserve"> </w:t>
            </w:r>
            <w:r w:rsidRPr="001970DB">
              <w:rPr>
                <w:rFonts w:ascii="Times New Roman" w:hAnsi="Times New Roman"/>
                <w:color w:val="000000" w:themeColor="text1"/>
              </w:rPr>
              <w:t>Justiitsministeeriumile</w:t>
            </w:r>
            <w:r w:rsidR="4DDBBAA1" w:rsidRPr="001970DB">
              <w:rPr>
                <w:rFonts w:ascii="Times New Roman" w:hAnsi="Times New Roman"/>
                <w:color w:val="000000" w:themeColor="text1"/>
              </w:rPr>
              <w:t xml:space="preserve"> </w:t>
            </w:r>
            <w:r w:rsidRPr="001970DB">
              <w:rPr>
                <w:rFonts w:ascii="Times New Roman" w:hAnsi="Times New Roman"/>
                <w:color w:val="000000" w:themeColor="text1"/>
              </w:rPr>
              <w:t>täiendavaks kooskõlastamiseks pärast praegusel kooskõlastamisel saadud arvamuste läbivaatamist ja vajaduse korral eelnõu parandamist, et enne eelnõu Vabariigi Valitsusele esitamist kontrollida selle vastavust hea õigusloome ja normitehnika eeskirjale.</w:t>
            </w:r>
          </w:p>
          <w:p w14:paraId="550A796E" w14:textId="01CABF38" w:rsidR="001A335F" w:rsidRPr="001970DB" w:rsidRDefault="001A335F" w:rsidP="00ED7F44">
            <w:pPr>
              <w:jc w:val="both"/>
              <w:rPr>
                <w:rFonts w:ascii="Times New Roman" w:hAnsi="Times New Roman"/>
              </w:rPr>
            </w:pPr>
          </w:p>
        </w:tc>
        <w:tc>
          <w:tcPr>
            <w:tcW w:w="4216" w:type="dxa"/>
          </w:tcPr>
          <w:p w14:paraId="521EC3B9" w14:textId="7C6231F7" w:rsidR="00B175AA" w:rsidRPr="001970DB" w:rsidRDefault="5A410D05" w:rsidP="1A5B5FEA">
            <w:pPr>
              <w:jc w:val="both"/>
              <w:rPr>
                <w:rFonts w:ascii="Times New Roman" w:hAnsi="Times New Roman"/>
              </w:rPr>
            </w:pPr>
            <w:r w:rsidRPr="001970DB">
              <w:rPr>
                <w:rFonts w:ascii="Times New Roman" w:hAnsi="Times New Roman"/>
              </w:rPr>
              <w:lastRenderedPageBreak/>
              <w:t xml:space="preserve">1. </w:t>
            </w:r>
            <w:r w:rsidR="45AE33E9" w:rsidRPr="001970DB">
              <w:rPr>
                <w:rFonts w:ascii="Times New Roman" w:hAnsi="Times New Roman"/>
              </w:rPr>
              <w:t>Arvestatud.</w:t>
            </w:r>
          </w:p>
          <w:p w14:paraId="1AC035D9" w14:textId="0F1E7745" w:rsidR="00B175AA" w:rsidRPr="001970DB" w:rsidRDefault="45AE33E9" w:rsidP="1A5B5FEA">
            <w:pPr>
              <w:jc w:val="both"/>
              <w:rPr>
                <w:rFonts w:ascii="Times New Roman" w:hAnsi="Times New Roman"/>
                <w:color w:val="000000" w:themeColor="text1"/>
              </w:rPr>
            </w:pPr>
            <w:r w:rsidRPr="001970DB">
              <w:rPr>
                <w:rFonts w:ascii="Times New Roman" w:hAnsi="Times New Roman"/>
                <w:color w:val="000000" w:themeColor="text1"/>
              </w:rPr>
              <w:t>Eelnõu</w:t>
            </w:r>
            <w:r w:rsidR="09F4FB0E" w:rsidRPr="001970DB">
              <w:rPr>
                <w:rFonts w:ascii="Times New Roman" w:hAnsi="Times New Roman"/>
                <w:color w:val="000000" w:themeColor="text1"/>
              </w:rPr>
              <w:t xml:space="preserve"> seletuskirja</w:t>
            </w:r>
            <w:r w:rsidRPr="001970DB">
              <w:rPr>
                <w:rFonts w:ascii="Times New Roman" w:hAnsi="Times New Roman"/>
                <w:color w:val="000000" w:themeColor="text1"/>
              </w:rPr>
              <w:t xml:space="preserve"> on täiendatud põhiseaduspärasuse analüüsiga</w:t>
            </w:r>
            <w:r w:rsidR="00153FE1">
              <w:rPr>
                <w:rFonts w:ascii="Times New Roman" w:hAnsi="Times New Roman"/>
                <w:color w:val="000000" w:themeColor="text1"/>
              </w:rPr>
              <w:t xml:space="preserve">, </w:t>
            </w:r>
            <w:r w:rsidR="2A9A91D6" w:rsidRPr="001970DB">
              <w:rPr>
                <w:rFonts w:ascii="Times New Roman" w:hAnsi="Times New Roman"/>
                <w:color w:val="000000" w:themeColor="text1"/>
              </w:rPr>
              <w:t xml:space="preserve">lisatud peatükk </w:t>
            </w:r>
            <w:r w:rsidR="00153FE1">
              <w:rPr>
                <w:rFonts w:ascii="Times New Roman" w:hAnsi="Times New Roman"/>
                <w:color w:val="000000" w:themeColor="text1"/>
              </w:rPr>
              <w:t>6.2</w:t>
            </w:r>
            <w:r w:rsidRPr="001970DB">
              <w:rPr>
                <w:rFonts w:ascii="Times New Roman" w:hAnsi="Times New Roman"/>
                <w:color w:val="000000" w:themeColor="text1"/>
              </w:rPr>
              <w:t>.</w:t>
            </w:r>
          </w:p>
          <w:p w14:paraId="7F0ACCEC" w14:textId="3E4EF1A4" w:rsidR="2F6D83F4" w:rsidRPr="001970DB" w:rsidRDefault="2F6D83F4" w:rsidP="1A5B5FEA">
            <w:pPr>
              <w:jc w:val="both"/>
              <w:rPr>
                <w:rFonts w:ascii="Times New Roman" w:hAnsi="Times New Roman"/>
                <w:color w:val="000000" w:themeColor="text1"/>
              </w:rPr>
            </w:pPr>
            <w:r w:rsidRPr="001970DB">
              <w:rPr>
                <w:rFonts w:ascii="Times New Roman" w:hAnsi="Times New Roman"/>
                <w:color w:val="000000" w:themeColor="text1"/>
              </w:rPr>
              <w:t>Seletuskirja on täiendatud vastavalt ettepanekutele.</w:t>
            </w:r>
          </w:p>
          <w:p w14:paraId="1EC26645" w14:textId="4A728199" w:rsidR="03C3100E" w:rsidRPr="001970DB" w:rsidRDefault="03C3100E" w:rsidP="1A5B5FEA">
            <w:pPr>
              <w:jc w:val="both"/>
              <w:rPr>
                <w:rFonts w:ascii="Times New Roman" w:hAnsi="Times New Roman"/>
              </w:rPr>
            </w:pPr>
          </w:p>
          <w:p w14:paraId="29470254" w14:textId="0B31329B" w:rsidR="00B175AA" w:rsidRPr="001970DB" w:rsidRDefault="00B175AA" w:rsidP="1A5B5FEA">
            <w:pPr>
              <w:jc w:val="both"/>
              <w:rPr>
                <w:rFonts w:ascii="Times New Roman" w:hAnsi="Times New Roman"/>
              </w:rPr>
            </w:pPr>
          </w:p>
          <w:p w14:paraId="3B8EAED0" w14:textId="42B45D1B" w:rsidR="00B175AA" w:rsidRPr="001970DB" w:rsidRDefault="00B175AA" w:rsidP="1A5B5FEA">
            <w:pPr>
              <w:jc w:val="both"/>
              <w:rPr>
                <w:rFonts w:ascii="Times New Roman" w:hAnsi="Times New Roman"/>
              </w:rPr>
            </w:pPr>
          </w:p>
          <w:p w14:paraId="506CA432" w14:textId="143A1BAD" w:rsidR="00B175AA" w:rsidRPr="001970DB" w:rsidRDefault="00B175AA" w:rsidP="1A5B5FEA">
            <w:pPr>
              <w:jc w:val="both"/>
              <w:rPr>
                <w:rFonts w:ascii="Times New Roman" w:hAnsi="Times New Roman"/>
              </w:rPr>
            </w:pPr>
          </w:p>
          <w:p w14:paraId="7174106A" w14:textId="4DFF62E5" w:rsidR="00B175AA" w:rsidRPr="001970DB" w:rsidRDefault="00B175AA" w:rsidP="1A5B5FEA">
            <w:pPr>
              <w:jc w:val="both"/>
              <w:rPr>
                <w:rFonts w:ascii="Times New Roman" w:hAnsi="Times New Roman"/>
              </w:rPr>
            </w:pPr>
          </w:p>
          <w:p w14:paraId="31176C85" w14:textId="36B51DC3" w:rsidR="00B175AA" w:rsidRPr="001970DB" w:rsidRDefault="00B175AA" w:rsidP="1A5B5FEA">
            <w:pPr>
              <w:jc w:val="both"/>
              <w:rPr>
                <w:rFonts w:ascii="Times New Roman" w:hAnsi="Times New Roman"/>
              </w:rPr>
            </w:pPr>
          </w:p>
          <w:p w14:paraId="72451023" w14:textId="57F6DEBD" w:rsidR="00B175AA" w:rsidRPr="001970DB" w:rsidRDefault="00B175AA" w:rsidP="1A5B5FEA">
            <w:pPr>
              <w:jc w:val="both"/>
              <w:rPr>
                <w:rFonts w:ascii="Times New Roman" w:hAnsi="Times New Roman"/>
              </w:rPr>
            </w:pPr>
          </w:p>
          <w:p w14:paraId="14FF2521" w14:textId="0C2EE595" w:rsidR="00B175AA" w:rsidRPr="001970DB" w:rsidRDefault="00B175AA" w:rsidP="1A5B5FEA">
            <w:pPr>
              <w:jc w:val="both"/>
              <w:rPr>
                <w:rFonts w:ascii="Times New Roman" w:hAnsi="Times New Roman"/>
              </w:rPr>
            </w:pPr>
          </w:p>
          <w:p w14:paraId="2DB7E9F1" w14:textId="768EB956" w:rsidR="00B175AA" w:rsidRPr="001970DB" w:rsidRDefault="00B175AA" w:rsidP="1A5B5FEA">
            <w:pPr>
              <w:jc w:val="both"/>
              <w:rPr>
                <w:rFonts w:ascii="Times New Roman" w:hAnsi="Times New Roman"/>
              </w:rPr>
            </w:pPr>
          </w:p>
          <w:p w14:paraId="0E58F4F7" w14:textId="4F9ECC0B" w:rsidR="00B175AA" w:rsidRPr="001970DB" w:rsidRDefault="00B175AA" w:rsidP="1A5B5FEA">
            <w:pPr>
              <w:jc w:val="both"/>
              <w:rPr>
                <w:rFonts w:ascii="Times New Roman" w:hAnsi="Times New Roman"/>
              </w:rPr>
            </w:pPr>
          </w:p>
          <w:p w14:paraId="36FD03E4" w14:textId="7272F702" w:rsidR="00B175AA" w:rsidRPr="001970DB" w:rsidRDefault="00B175AA" w:rsidP="1A5B5FEA">
            <w:pPr>
              <w:jc w:val="both"/>
              <w:rPr>
                <w:rFonts w:ascii="Times New Roman" w:hAnsi="Times New Roman"/>
              </w:rPr>
            </w:pPr>
          </w:p>
          <w:p w14:paraId="24E8BCFE" w14:textId="708DEE0E" w:rsidR="00B175AA" w:rsidRPr="001970DB" w:rsidRDefault="00B175AA" w:rsidP="1A5B5FEA">
            <w:pPr>
              <w:jc w:val="both"/>
              <w:rPr>
                <w:rFonts w:ascii="Times New Roman" w:hAnsi="Times New Roman"/>
              </w:rPr>
            </w:pPr>
          </w:p>
          <w:p w14:paraId="4C7F0133" w14:textId="2A84F6DE" w:rsidR="00B175AA" w:rsidRPr="001970DB" w:rsidRDefault="00B175AA" w:rsidP="1A5B5FEA">
            <w:pPr>
              <w:jc w:val="both"/>
              <w:rPr>
                <w:rFonts w:ascii="Times New Roman" w:hAnsi="Times New Roman"/>
              </w:rPr>
            </w:pPr>
          </w:p>
          <w:p w14:paraId="39C4B23A" w14:textId="3E4147A2" w:rsidR="00B175AA" w:rsidRPr="001970DB" w:rsidRDefault="00B175AA" w:rsidP="1A5B5FEA">
            <w:pPr>
              <w:jc w:val="both"/>
              <w:rPr>
                <w:rFonts w:ascii="Times New Roman" w:hAnsi="Times New Roman"/>
              </w:rPr>
            </w:pPr>
          </w:p>
          <w:p w14:paraId="587925AE" w14:textId="30E7BCBB" w:rsidR="00B175AA" w:rsidRPr="001970DB" w:rsidRDefault="00B175AA" w:rsidP="1A5B5FEA">
            <w:pPr>
              <w:jc w:val="both"/>
              <w:rPr>
                <w:rFonts w:ascii="Times New Roman" w:hAnsi="Times New Roman"/>
              </w:rPr>
            </w:pPr>
          </w:p>
          <w:p w14:paraId="2728F982" w14:textId="1352E9BD" w:rsidR="00B175AA" w:rsidRPr="001970DB" w:rsidRDefault="00B175AA" w:rsidP="1A5B5FEA">
            <w:pPr>
              <w:jc w:val="both"/>
              <w:rPr>
                <w:rFonts w:ascii="Times New Roman" w:hAnsi="Times New Roman"/>
              </w:rPr>
            </w:pPr>
          </w:p>
          <w:p w14:paraId="7BDAAFBF" w14:textId="13CCE44B" w:rsidR="00B175AA" w:rsidRPr="001970DB" w:rsidRDefault="00B175AA" w:rsidP="1A5B5FEA">
            <w:pPr>
              <w:jc w:val="both"/>
              <w:rPr>
                <w:rFonts w:ascii="Times New Roman" w:hAnsi="Times New Roman"/>
              </w:rPr>
            </w:pPr>
          </w:p>
          <w:p w14:paraId="5E8051DD" w14:textId="377FECE2" w:rsidR="00B175AA" w:rsidRPr="001970DB" w:rsidRDefault="00B175AA" w:rsidP="1A5B5FEA">
            <w:pPr>
              <w:jc w:val="both"/>
              <w:rPr>
                <w:rFonts w:ascii="Times New Roman" w:hAnsi="Times New Roman"/>
              </w:rPr>
            </w:pPr>
          </w:p>
          <w:p w14:paraId="10510FF9" w14:textId="1249C727" w:rsidR="00B175AA" w:rsidRPr="001970DB" w:rsidRDefault="00B175AA" w:rsidP="1A5B5FEA">
            <w:pPr>
              <w:jc w:val="both"/>
              <w:rPr>
                <w:rFonts w:ascii="Times New Roman" w:hAnsi="Times New Roman"/>
              </w:rPr>
            </w:pPr>
          </w:p>
          <w:p w14:paraId="427DF398" w14:textId="5D23F24B" w:rsidR="00B175AA" w:rsidRPr="001970DB" w:rsidRDefault="00B175AA" w:rsidP="1A5B5FEA">
            <w:pPr>
              <w:jc w:val="both"/>
              <w:rPr>
                <w:rFonts w:ascii="Times New Roman" w:hAnsi="Times New Roman"/>
              </w:rPr>
            </w:pPr>
          </w:p>
          <w:p w14:paraId="2114DA78" w14:textId="77168263" w:rsidR="00B175AA" w:rsidRPr="001970DB" w:rsidRDefault="00B175AA" w:rsidP="1A5B5FEA">
            <w:pPr>
              <w:jc w:val="both"/>
              <w:rPr>
                <w:rFonts w:ascii="Times New Roman" w:hAnsi="Times New Roman"/>
              </w:rPr>
            </w:pPr>
          </w:p>
          <w:p w14:paraId="46E88433" w14:textId="28EF645A" w:rsidR="00B175AA" w:rsidRPr="001970DB" w:rsidRDefault="00B175AA" w:rsidP="1A5B5FEA">
            <w:pPr>
              <w:jc w:val="both"/>
              <w:rPr>
                <w:rFonts w:ascii="Times New Roman" w:hAnsi="Times New Roman"/>
              </w:rPr>
            </w:pPr>
          </w:p>
          <w:p w14:paraId="1F093B4B" w14:textId="489836F4" w:rsidR="00B175AA" w:rsidRPr="001970DB" w:rsidRDefault="00B175AA" w:rsidP="1A5B5FEA">
            <w:pPr>
              <w:jc w:val="both"/>
              <w:rPr>
                <w:rFonts w:ascii="Times New Roman" w:hAnsi="Times New Roman"/>
              </w:rPr>
            </w:pPr>
          </w:p>
          <w:p w14:paraId="2E4E5F64" w14:textId="71C883B0" w:rsidR="00B175AA" w:rsidRPr="001970DB" w:rsidRDefault="00B175AA" w:rsidP="1A5B5FEA">
            <w:pPr>
              <w:jc w:val="both"/>
              <w:rPr>
                <w:rFonts w:ascii="Times New Roman" w:hAnsi="Times New Roman"/>
              </w:rPr>
            </w:pPr>
          </w:p>
          <w:p w14:paraId="61645796" w14:textId="42F798DF" w:rsidR="00B175AA" w:rsidRPr="001970DB" w:rsidRDefault="00B175AA" w:rsidP="1A5B5FEA">
            <w:pPr>
              <w:jc w:val="both"/>
              <w:rPr>
                <w:rFonts w:ascii="Times New Roman" w:hAnsi="Times New Roman"/>
              </w:rPr>
            </w:pPr>
          </w:p>
          <w:p w14:paraId="71BA204A" w14:textId="5B8ED583" w:rsidR="00B175AA" w:rsidRPr="001970DB" w:rsidRDefault="00B175AA" w:rsidP="1A5B5FEA">
            <w:pPr>
              <w:jc w:val="both"/>
              <w:rPr>
                <w:rFonts w:ascii="Times New Roman" w:hAnsi="Times New Roman"/>
              </w:rPr>
            </w:pPr>
          </w:p>
          <w:p w14:paraId="5B8AFEEC" w14:textId="760F279D" w:rsidR="00B175AA" w:rsidRPr="001970DB" w:rsidRDefault="00B175AA" w:rsidP="1A5B5FEA">
            <w:pPr>
              <w:jc w:val="both"/>
              <w:rPr>
                <w:rFonts w:ascii="Times New Roman" w:hAnsi="Times New Roman"/>
              </w:rPr>
            </w:pPr>
          </w:p>
          <w:p w14:paraId="6F0845C4" w14:textId="34AFE961" w:rsidR="00B175AA" w:rsidRPr="001970DB" w:rsidRDefault="00B175AA" w:rsidP="1A5B5FEA">
            <w:pPr>
              <w:jc w:val="both"/>
              <w:rPr>
                <w:rFonts w:ascii="Times New Roman" w:hAnsi="Times New Roman"/>
              </w:rPr>
            </w:pPr>
          </w:p>
          <w:p w14:paraId="0603E687" w14:textId="0254DFDC" w:rsidR="00B175AA" w:rsidRPr="001970DB" w:rsidRDefault="00B175AA" w:rsidP="1A5B5FEA">
            <w:pPr>
              <w:jc w:val="both"/>
              <w:rPr>
                <w:rFonts w:ascii="Times New Roman" w:hAnsi="Times New Roman"/>
              </w:rPr>
            </w:pPr>
          </w:p>
          <w:p w14:paraId="41479AE2" w14:textId="6BDB658F" w:rsidR="00B175AA" w:rsidRPr="001970DB" w:rsidRDefault="00B175AA" w:rsidP="1A5B5FEA">
            <w:pPr>
              <w:jc w:val="both"/>
              <w:rPr>
                <w:rFonts w:ascii="Times New Roman" w:hAnsi="Times New Roman"/>
              </w:rPr>
            </w:pPr>
          </w:p>
          <w:p w14:paraId="1CFA9A5E" w14:textId="02D29835" w:rsidR="00B175AA" w:rsidRPr="001970DB" w:rsidRDefault="00B175AA" w:rsidP="1A5B5FEA">
            <w:pPr>
              <w:jc w:val="both"/>
              <w:rPr>
                <w:rFonts w:ascii="Times New Roman" w:hAnsi="Times New Roman"/>
              </w:rPr>
            </w:pPr>
          </w:p>
          <w:p w14:paraId="43A48863" w14:textId="3359D44C" w:rsidR="00B175AA" w:rsidRPr="001970DB" w:rsidRDefault="00B175AA" w:rsidP="1A5B5FEA">
            <w:pPr>
              <w:jc w:val="both"/>
              <w:rPr>
                <w:rFonts w:ascii="Times New Roman" w:hAnsi="Times New Roman"/>
              </w:rPr>
            </w:pPr>
          </w:p>
          <w:p w14:paraId="4D1A44CC" w14:textId="5B2A9EA7" w:rsidR="00B175AA" w:rsidRPr="001970DB" w:rsidRDefault="00B175AA" w:rsidP="1A5B5FEA">
            <w:pPr>
              <w:jc w:val="both"/>
              <w:rPr>
                <w:rFonts w:ascii="Times New Roman" w:hAnsi="Times New Roman"/>
              </w:rPr>
            </w:pPr>
          </w:p>
          <w:p w14:paraId="5F372CEF" w14:textId="784476A3" w:rsidR="00B175AA" w:rsidRPr="001970DB" w:rsidRDefault="00B175AA" w:rsidP="1A5B5FEA">
            <w:pPr>
              <w:jc w:val="both"/>
              <w:rPr>
                <w:rFonts w:ascii="Times New Roman" w:hAnsi="Times New Roman"/>
              </w:rPr>
            </w:pPr>
          </w:p>
          <w:p w14:paraId="4FB57AF2" w14:textId="3AC6272B" w:rsidR="00B175AA" w:rsidRPr="001970DB" w:rsidRDefault="00B175AA" w:rsidP="1A5B5FEA">
            <w:pPr>
              <w:jc w:val="both"/>
              <w:rPr>
                <w:rFonts w:ascii="Times New Roman" w:hAnsi="Times New Roman"/>
              </w:rPr>
            </w:pPr>
          </w:p>
          <w:p w14:paraId="57585900" w14:textId="4C44A027" w:rsidR="00B175AA" w:rsidRPr="001970DB" w:rsidRDefault="00B175AA" w:rsidP="1A5B5FEA">
            <w:pPr>
              <w:jc w:val="both"/>
              <w:rPr>
                <w:rFonts w:ascii="Times New Roman" w:hAnsi="Times New Roman"/>
              </w:rPr>
            </w:pPr>
          </w:p>
          <w:p w14:paraId="1DE69581" w14:textId="1560AEFD" w:rsidR="00B175AA" w:rsidRPr="001970DB" w:rsidRDefault="00B175AA" w:rsidP="1A5B5FEA">
            <w:pPr>
              <w:jc w:val="both"/>
              <w:rPr>
                <w:rFonts w:ascii="Times New Roman" w:hAnsi="Times New Roman"/>
              </w:rPr>
            </w:pPr>
          </w:p>
          <w:p w14:paraId="7CFA25A3" w14:textId="21ABEF9C" w:rsidR="00B175AA" w:rsidRPr="001970DB" w:rsidRDefault="00B175AA" w:rsidP="1A5B5FEA">
            <w:pPr>
              <w:jc w:val="both"/>
              <w:rPr>
                <w:rFonts w:ascii="Times New Roman" w:hAnsi="Times New Roman"/>
              </w:rPr>
            </w:pPr>
          </w:p>
          <w:p w14:paraId="1B9680C7" w14:textId="48C98F04" w:rsidR="00B175AA" w:rsidRPr="001970DB" w:rsidRDefault="00B175AA" w:rsidP="1A5B5FEA">
            <w:pPr>
              <w:jc w:val="both"/>
              <w:rPr>
                <w:rFonts w:ascii="Times New Roman" w:hAnsi="Times New Roman"/>
              </w:rPr>
            </w:pPr>
          </w:p>
          <w:p w14:paraId="080F2503" w14:textId="768C281D" w:rsidR="00B175AA" w:rsidRPr="001970DB" w:rsidRDefault="00B175AA" w:rsidP="1A5B5FEA">
            <w:pPr>
              <w:jc w:val="both"/>
              <w:rPr>
                <w:rFonts w:ascii="Times New Roman" w:hAnsi="Times New Roman"/>
              </w:rPr>
            </w:pPr>
          </w:p>
          <w:p w14:paraId="7FCF35E1" w14:textId="420F7D6C" w:rsidR="00B175AA" w:rsidRPr="001970DB" w:rsidRDefault="00B175AA" w:rsidP="1A5B5FEA">
            <w:pPr>
              <w:jc w:val="both"/>
              <w:rPr>
                <w:rFonts w:ascii="Times New Roman" w:hAnsi="Times New Roman"/>
              </w:rPr>
            </w:pPr>
          </w:p>
          <w:p w14:paraId="662B3A9B" w14:textId="4A6618FA" w:rsidR="00B175AA" w:rsidRPr="001970DB" w:rsidRDefault="00B175AA" w:rsidP="1A5B5FEA">
            <w:pPr>
              <w:jc w:val="both"/>
              <w:rPr>
                <w:rFonts w:ascii="Times New Roman" w:hAnsi="Times New Roman"/>
              </w:rPr>
            </w:pPr>
          </w:p>
          <w:p w14:paraId="3CBFF907" w14:textId="77777777" w:rsidR="00ED7F44" w:rsidRPr="001970DB" w:rsidRDefault="00ED7F44" w:rsidP="1A5B5FEA">
            <w:pPr>
              <w:jc w:val="both"/>
              <w:rPr>
                <w:rFonts w:ascii="Times New Roman" w:hAnsi="Times New Roman"/>
              </w:rPr>
            </w:pPr>
          </w:p>
          <w:p w14:paraId="35B01B32" w14:textId="77777777" w:rsidR="00ED7F44" w:rsidRPr="001970DB" w:rsidRDefault="00ED7F44" w:rsidP="1A5B5FEA">
            <w:pPr>
              <w:jc w:val="both"/>
              <w:rPr>
                <w:rFonts w:ascii="Times New Roman" w:hAnsi="Times New Roman"/>
              </w:rPr>
            </w:pPr>
          </w:p>
          <w:p w14:paraId="43B5A591" w14:textId="77777777" w:rsidR="00ED7F44" w:rsidRPr="001970DB" w:rsidRDefault="00ED7F44" w:rsidP="1A5B5FEA">
            <w:pPr>
              <w:jc w:val="both"/>
              <w:rPr>
                <w:rFonts w:ascii="Times New Roman" w:hAnsi="Times New Roman"/>
              </w:rPr>
            </w:pPr>
          </w:p>
          <w:p w14:paraId="7632207A" w14:textId="77777777" w:rsidR="00ED7F44" w:rsidRPr="001970DB" w:rsidRDefault="00ED7F44" w:rsidP="1A5B5FEA">
            <w:pPr>
              <w:jc w:val="both"/>
              <w:rPr>
                <w:rFonts w:ascii="Times New Roman" w:hAnsi="Times New Roman"/>
              </w:rPr>
            </w:pPr>
          </w:p>
          <w:p w14:paraId="49FB04E9" w14:textId="77777777" w:rsidR="00ED7F44" w:rsidRPr="001970DB" w:rsidRDefault="00ED7F44" w:rsidP="1A5B5FEA">
            <w:pPr>
              <w:jc w:val="both"/>
              <w:rPr>
                <w:rFonts w:ascii="Times New Roman" w:hAnsi="Times New Roman"/>
              </w:rPr>
            </w:pPr>
          </w:p>
          <w:p w14:paraId="777634E3" w14:textId="77777777" w:rsidR="00ED7F44" w:rsidRPr="001970DB" w:rsidRDefault="00ED7F44" w:rsidP="1A5B5FEA">
            <w:pPr>
              <w:jc w:val="both"/>
              <w:rPr>
                <w:rFonts w:ascii="Times New Roman" w:hAnsi="Times New Roman"/>
              </w:rPr>
            </w:pPr>
          </w:p>
          <w:p w14:paraId="51030582" w14:textId="77777777" w:rsidR="00ED7F44" w:rsidRPr="001970DB" w:rsidRDefault="00ED7F44" w:rsidP="1A5B5FEA">
            <w:pPr>
              <w:jc w:val="both"/>
              <w:rPr>
                <w:rFonts w:ascii="Times New Roman" w:hAnsi="Times New Roman"/>
              </w:rPr>
            </w:pPr>
          </w:p>
          <w:p w14:paraId="528D9695" w14:textId="77777777" w:rsidR="00ED7F44" w:rsidRPr="001970DB" w:rsidRDefault="00ED7F44" w:rsidP="1A5B5FEA">
            <w:pPr>
              <w:jc w:val="both"/>
              <w:rPr>
                <w:rFonts w:ascii="Times New Roman" w:hAnsi="Times New Roman"/>
              </w:rPr>
            </w:pPr>
          </w:p>
          <w:p w14:paraId="720620F8" w14:textId="77777777" w:rsidR="00ED7F44" w:rsidRPr="001970DB" w:rsidRDefault="00ED7F44" w:rsidP="1A5B5FEA">
            <w:pPr>
              <w:jc w:val="both"/>
              <w:rPr>
                <w:rFonts w:ascii="Times New Roman" w:hAnsi="Times New Roman"/>
              </w:rPr>
            </w:pPr>
          </w:p>
          <w:p w14:paraId="5BD14DC9" w14:textId="77777777" w:rsidR="00ED7F44" w:rsidRPr="001970DB" w:rsidRDefault="00ED7F44" w:rsidP="1A5B5FEA">
            <w:pPr>
              <w:jc w:val="both"/>
              <w:rPr>
                <w:rFonts w:ascii="Times New Roman" w:hAnsi="Times New Roman"/>
              </w:rPr>
            </w:pPr>
          </w:p>
          <w:p w14:paraId="6C1007D9" w14:textId="77777777" w:rsidR="00ED7F44" w:rsidRPr="001970DB" w:rsidRDefault="00ED7F44" w:rsidP="1A5B5FEA">
            <w:pPr>
              <w:jc w:val="both"/>
              <w:rPr>
                <w:rFonts w:ascii="Times New Roman" w:hAnsi="Times New Roman"/>
              </w:rPr>
            </w:pPr>
          </w:p>
          <w:p w14:paraId="219A8C17" w14:textId="77777777" w:rsidR="00ED7F44" w:rsidRPr="001970DB" w:rsidRDefault="00ED7F44" w:rsidP="1A5B5FEA">
            <w:pPr>
              <w:jc w:val="both"/>
              <w:rPr>
                <w:rFonts w:ascii="Times New Roman" w:hAnsi="Times New Roman"/>
              </w:rPr>
            </w:pPr>
          </w:p>
          <w:p w14:paraId="473EA2E7" w14:textId="77777777" w:rsidR="00ED7F44" w:rsidRPr="001970DB" w:rsidRDefault="00ED7F44" w:rsidP="1A5B5FEA">
            <w:pPr>
              <w:jc w:val="both"/>
              <w:rPr>
                <w:rFonts w:ascii="Times New Roman" w:hAnsi="Times New Roman"/>
              </w:rPr>
            </w:pPr>
          </w:p>
          <w:p w14:paraId="1177C10F" w14:textId="77777777" w:rsidR="00ED7F44" w:rsidRPr="001970DB" w:rsidRDefault="00ED7F44" w:rsidP="1A5B5FEA">
            <w:pPr>
              <w:jc w:val="both"/>
              <w:rPr>
                <w:rFonts w:ascii="Times New Roman" w:hAnsi="Times New Roman"/>
              </w:rPr>
            </w:pPr>
          </w:p>
          <w:p w14:paraId="4835DB73" w14:textId="77777777" w:rsidR="00ED7F44" w:rsidRPr="001970DB" w:rsidRDefault="00ED7F44" w:rsidP="1A5B5FEA">
            <w:pPr>
              <w:jc w:val="both"/>
              <w:rPr>
                <w:rFonts w:ascii="Times New Roman" w:hAnsi="Times New Roman"/>
              </w:rPr>
            </w:pPr>
          </w:p>
          <w:p w14:paraId="45B7F81D" w14:textId="77777777" w:rsidR="00ED7F44" w:rsidRPr="001970DB" w:rsidRDefault="00ED7F44" w:rsidP="1A5B5FEA">
            <w:pPr>
              <w:jc w:val="both"/>
              <w:rPr>
                <w:rFonts w:ascii="Times New Roman" w:hAnsi="Times New Roman"/>
              </w:rPr>
            </w:pPr>
          </w:p>
          <w:p w14:paraId="1655AAC8" w14:textId="77777777" w:rsidR="00ED7F44" w:rsidRPr="001970DB" w:rsidRDefault="00ED7F44" w:rsidP="1A5B5FEA">
            <w:pPr>
              <w:jc w:val="both"/>
              <w:rPr>
                <w:rFonts w:ascii="Times New Roman" w:hAnsi="Times New Roman"/>
              </w:rPr>
            </w:pPr>
          </w:p>
          <w:p w14:paraId="6E1831ED" w14:textId="77777777" w:rsidR="00ED7F44" w:rsidRPr="001970DB" w:rsidRDefault="00ED7F44" w:rsidP="1A5B5FEA">
            <w:pPr>
              <w:jc w:val="both"/>
              <w:rPr>
                <w:rFonts w:ascii="Times New Roman" w:hAnsi="Times New Roman"/>
              </w:rPr>
            </w:pPr>
          </w:p>
          <w:p w14:paraId="0759F851" w14:textId="77777777" w:rsidR="00ED7F44" w:rsidRPr="001970DB" w:rsidRDefault="00ED7F44" w:rsidP="1A5B5FEA">
            <w:pPr>
              <w:jc w:val="both"/>
              <w:rPr>
                <w:rFonts w:ascii="Times New Roman" w:hAnsi="Times New Roman"/>
              </w:rPr>
            </w:pPr>
          </w:p>
          <w:p w14:paraId="5AFD1960" w14:textId="77777777" w:rsidR="00ED7F44" w:rsidRPr="001970DB" w:rsidRDefault="00ED7F44" w:rsidP="1A5B5FEA">
            <w:pPr>
              <w:jc w:val="both"/>
              <w:rPr>
                <w:rFonts w:ascii="Times New Roman" w:hAnsi="Times New Roman"/>
              </w:rPr>
            </w:pPr>
          </w:p>
          <w:p w14:paraId="74926F16" w14:textId="77777777" w:rsidR="00ED7F44" w:rsidRPr="001970DB" w:rsidRDefault="00ED7F44" w:rsidP="1A5B5FEA">
            <w:pPr>
              <w:jc w:val="both"/>
              <w:rPr>
                <w:rFonts w:ascii="Times New Roman" w:hAnsi="Times New Roman"/>
              </w:rPr>
            </w:pPr>
          </w:p>
          <w:p w14:paraId="4D59C853" w14:textId="77777777" w:rsidR="00ED7F44" w:rsidRPr="001970DB" w:rsidRDefault="00ED7F44" w:rsidP="1A5B5FEA">
            <w:pPr>
              <w:jc w:val="both"/>
              <w:rPr>
                <w:rFonts w:ascii="Times New Roman" w:hAnsi="Times New Roman"/>
              </w:rPr>
            </w:pPr>
          </w:p>
          <w:p w14:paraId="70CE89E6" w14:textId="77777777" w:rsidR="00ED7F44" w:rsidRPr="001970DB" w:rsidRDefault="00ED7F44" w:rsidP="1A5B5FEA">
            <w:pPr>
              <w:jc w:val="both"/>
              <w:rPr>
                <w:rFonts w:ascii="Times New Roman" w:hAnsi="Times New Roman"/>
              </w:rPr>
            </w:pPr>
          </w:p>
          <w:p w14:paraId="4A389D78" w14:textId="77777777" w:rsidR="00ED7F44" w:rsidRPr="001970DB" w:rsidRDefault="00ED7F44" w:rsidP="1A5B5FEA">
            <w:pPr>
              <w:jc w:val="both"/>
              <w:rPr>
                <w:rFonts w:ascii="Times New Roman" w:hAnsi="Times New Roman"/>
              </w:rPr>
            </w:pPr>
          </w:p>
          <w:p w14:paraId="3E98B681" w14:textId="77777777" w:rsidR="00ED7F44" w:rsidRPr="001970DB" w:rsidRDefault="00ED7F44" w:rsidP="1A5B5FEA">
            <w:pPr>
              <w:jc w:val="both"/>
              <w:rPr>
                <w:rFonts w:ascii="Times New Roman" w:hAnsi="Times New Roman"/>
              </w:rPr>
            </w:pPr>
          </w:p>
          <w:p w14:paraId="6B75A11C" w14:textId="77777777" w:rsidR="00ED7F44" w:rsidRPr="001970DB" w:rsidRDefault="00ED7F44" w:rsidP="1A5B5FEA">
            <w:pPr>
              <w:jc w:val="both"/>
              <w:rPr>
                <w:rFonts w:ascii="Times New Roman" w:hAnsi="Times New Roman"/>
              </w:rPr>
            </w:pPr>
          </w:p>
          <w:p w14:paraId="5443C484" w14:textId="77777777" w:rsidR="00ED7F44" w:rsidRPr="001970DB" w:rsidRDefault="00ED7F44" w:rsidP="1A5B5FEA">
            <w:pPr>
              <w:jc w:val="both"/>
              <w:rPr>
                <w:rFonts w:ascii="Times New Roman" w:hAnsi="Times New Roman"/>
              </w:rPr>
            </w:pPr>
          </w:p>
          <w:p w14:paraId="3E3B973C" w14:textId="77777777" w:rsidR="00ED7F44" w:rsidRPr="001970DB" w:rsidRDefault="00ED7F44" w:rsidP="1A5B5FEA">
            <w:pPr>
              <w:jc w:val="both"/>
              <w:rPr>
                <w:rFonts w:ascii="Times New Roman" w:hAnsi="Times New Roman"/>
              </w:rPr>
            </w:pPr>
          </w:p>
          <w:p w14:paraId="3109EE01" w14:textId="77777777" w:rsidR="00ED7F44" w:rsidRPr="001970DB" w:rsidRDefault="00ED7F44" w:rsidP="1A5B5FEA">
            <w:pPr>
              <w:jc w:val="both"/>
              <w:rPr>
                <w:rFonts w:ascii="Times New Roman" w:hAnsi="Times New Roman"/>
              </w:rPr>
            </w:pPr>
          </w:p>
          <w:p w14:paraId="43442697" w14:textId="77777777" w:rsidR="00ED7F44" w:rsidRPr="001970DB" w:rsidRDefault="00ED7F44" w:rsidP="1A5B5FEA">
            <w:pPr>
              <w:jc w:val="both"/>
              <w:rPr>
                <w:rFonts w:ascii="Times New Roman" w:hAnsi="Times New Roman"/>
              </w:rPr>
            </w:pPr>
          </w:p>
          <w:p w14:paraId="359707C2" w14:textId="77777777" w:rsidR="00ED7F44" w:rsidRPr="001970DB" w:rsidRDefault="00ED7F44" w:rsidP="1A5B5FEA">
            <w:pPr>
              <w:jc w:val="both"/>
              <w:rPr>
                <w:rFonts w:ascii="Times New Roman" w:hAnsi="Times New Roman"/>
              </w:rPr>
            </w:pPr>
          </w:p>
          <w:p w14:paraId="001544DA" w14:textId="77777777" w:rsidR="00ED7F44" w:rsidRPr="001970DB" w:rsidRDefault="00ED7F44" w:rsidP="1A5B5FEA">
            <w:pPr>
              <w:jc w:val="both"/>
              <w:rPr>
                <w:rFonts w:ascii="Times New Roman" w:hAnsi="Times New Roman"/>
              </w:rPr>
            </w:pPr>
          </w:p>
          <w:p w14:paraId="3470F9B2" w14:textId="77777777" w:rsidR="00ED7F44" w:rsidRPr="001970DB" w:rsidRDefault="00ED7F44" w:rsidP="1A5B5FEA">
            <w:pPr>
              <w:jc w:val="both"/>
              <w:rPr>
                <w:rFonts w:ascii="Times New Roman" w:hAnsi="Times New Roman"/>
              </w:rPr>
            </w:pPr>
          </w:p>
          <w:p w14:paraId="35700987" w14:textId="77777777" w:rsidR="001A335F" w:rsidRDefault="001A335F" w:rsidP="1A5B5FEA">
            <w:pPr>
              <w:jc w:val="both"/>
              <w:rPr>
                <w:rFonts w:ascii="Times New Roman" w:hAnsi="Times New Roman"/>
              </w:rPr>
            </w:pPr>
          </w:p>
          <w:p w14:paraId="3E4BECDD" w14:textId="77777777" w:rsidR="001A335F" w:rsidRDefault="001A335F" w:rsidP="1A5B5FEA">
            <w:pPr>
              <w:jc w:val="both"/>
              <w:rPr>
                <w:rFonts w:ascii="Times New Roman" w:hAnsi="Times New Roman"/>
              </w:rPr>
            </w:pPr>
          </w:p>
          <w:p w14:paraId="399EDEE9" w14:textId="3E2D2415" w:rsidR="00B175AA" w:rsidRPr="001970DB" w:rsidRDefault="68983584" w:rsidP="1A5B5FEA">
            <w:pPr>
              <w:jc w:val="both"/>
              <w:rPr>
                <w:rFonts w:ascii="Times New Roman" w:hAnsi="Times New Roman"/>
              </w:rPr>
            </w:pPr>
            <w:r w:rsidRPr="001970DB">
              <w:rPr>
                <w:rFonts w:ascii="Times New Roman" w:hAnsi="Times New Roman"/>
              </w:rPr>
              <w:t xml:space="preserve">2. </w:t>
            </w:r>
            <w:r w:rsidR="07801DA9" w:rsidRPr="001970DB">
              <w:rPr>
                <w:rFonts w:ascii="Times New Roman" w:hAnsi="Times New Roman"/>
              </w:rPr>
              <w:t>Arvestatud</w:t>
            </w:r>
          </w:p>
          <w:p w14:paraId="0DE14628" w14:textId="6783ACD2" w:rsidR="00B175AA" w:rsidRPr="001970DB" w:rsidRDefault="07801DA9" w:rsidP="1A5B5FEA">
            <w:pPr>
              <w:jc w:val="both"/>
              <w:rPr>
                <w:rFonts w:ascii="Times New Roman" w:hAnsi="Times New Roman"/>
              </w:rPr>
            </w:pPr>
            <w:r w:rsidRPr="001970DB">
              <w:rPr>
                <w:rFonts w:ascii="Times New Roman" w:hAnsi="Times New Roman"/>
              </w:rPr>
              <w:t xml:space="preserve">Eelnõu </w:t>
            </w:r>
            <w:r w:rsidR="00F953E1">
              <w:rPr>
                <w:rFonts w:ascii="Times New Roman" w:hAnsi="Times New Roman"/>
              </w:rPr>
              <w:t xml:space="preserve">ja </w:t>
            </w:r>
            <w:r w:rsidRPr="001970DB">
              <w:rPr>
                <w:rFonts w:ascii="Times New Roman" w:hAnsi="Times New Roman"/>
              </w:rPr>
              <w:t>seletuskirja on täiendatud</w:t>
            </w:r>
            <w:r w:rsidR="00FA41ED">
              <w:rPr>
                <w:rFonts w:ascii="Times New Roman" w:hAnsi="Times New Roman"/>
              </w:rPr>
              <w:t xml:space="preserve"> </w:t>
            </w:r>
            <w:r w:rsidR="00F953E1">
              <w:rPr>
                <w:rFonts w:ascii="Times New Roman" w:hAnsi="Times New Roman"/>
              </w:rPr>
              <w:t>vastavalt märkustele</w:t>
            </w:r>
            <w:r w:rsidR="0973B278" w:rsidRPr="001970DB">
              <w:rPr>
                <w:rFonts w:ascii="Times New Roman" w:hAnsi="Times New Roman"/>
              </w:rPr>
              <w:t>.</w:t>
            </w:r>
          </w:p>
        </w:tc>
      </w:tr>
      <w:tr w:rsidR="00B175AA" w:rsidRPr="001970DB" w14:paraId="52AC939E" w14:textId="77777777" w:rsidTr="00563229">
        <w:trPr>
          <w:trHeight w:val="708"/>
        </w:trPr>
        <w:tc>
          <w:tcPr>
            <w:tcW w:w="568" w:type="dxa"/>
          </w:tcPr>
          <w:p w14:paraId="7F62EAA7" w14:textId="6DA0689B" w:rsidR="00B175AA" w:rsidRPr="001970DB" w:rsidRDefault="003739B0" w:rsidP="1A5B5FEA">
            <w:pPr>
              <w:jc w:val="both"/>
              <w:rPr>
                <w:rFonts w:ascii="Times New Roman" w:hAnsi="Times New Roman"/>
                <w:b/>
                <w:bCs/>
              </w:rPr>
            </w:pPr>
            <w:r>
              <w:rPr>
                <w:rFonts w:ascii="Times New Roman" w:hAnsi="Times New Roman"/>
                <w:b/>
                <w:bCs/>
              </w:rPr>
              <w:lastRenderedPageBreak/>
              <w:t>4</w:t>
            </w:r>
            <w:r w:rsidR="00B175AA" w:rsidRPr="001970DB">
              <w:rPr>
                <w:rFonts w:ascii="Times New Roman" w:hAnsi="Times New Roman"/>
                <w:b/>
                <w:bCs/>
              </w:rPr>
              <w:t>.</w:t>
            </w:r>
          </w:p>
        </w:tc>
        <w:tc>
          <w:tcPr>
            <w:tcW w:w="3330" w:type="dxa"/>
          </w:tcPr>
          <w:p w14:paraId="2DF00F0D" w14:textId="77777777" w:rsidR="00043C8F" w:rsidRPr="003739B0" w:rsidRDefault="00043C8F" w:rsidP="1A5B5FEA">
            <w:pPr>
              <w:autoSpaceDE w:val="0"/>
              <w:autoSpaceDN w:val="0"/>
              <w:adjustRightInd w:val="0"/>
              <w:rPr>
                <w:rFonts w:ascii="Times New Roman" w:hAnsi="Times New Roman"/>
                <w:b/>
                <w:bCs/>
              </w:rPr>
            </w:pPr>
            <w:r w:rsidRPr="003739B0">
              <w:rPr>
                <w:rFonts w:ascii="Times New Roman" w:hAnsi="Times New Roman"/>
                <w:b/>
                <w:bCs/>
              </w:rPr>
              <w:t>Eesti Keskkonnaühenduste Koda</w:t>
            </w:r>
          </w:p>
          <w:p w14:paraId="10D1184F" w14:textId="6D7E3CC9" w:rsidR="00B175AA" w:rsidRPr="001970DB" w:rsidRDefault="00043C8F" w:rsidP="1A5B5FEA">
            <w:pPr>
              <w:jc w:val="both"/>
              <w:rPr>
                <w:rFonts w:ascii="Times New Roman" w:hAnsi="Times New Roman"/>
                <w:b/>
                <w:bCs/>
              </w:rPr>
            </w:pPr>
            <w:r w:rsidRPr="003739B0">
              <w:rPr>
                <w:rFonts w:ascii="Times New Roman" w:hAnsi="Times New Roman"/>
                <w:b/>
                <w:bCs/>
              </w:rPr>
              <w:t>Päästame Eesti Metsad MTÜ</w:t>
            </w:r>
          </w:p>
        </w:tc>
        <w:tc>
          <w:tcPr>
            <w:tcW w:w="6309" w:type="dxa"/>
          </w:tcPr>
          <w:p w14:paraId="1A481D5C" w14:textId="77777777" w:rsidR="00F953E1" w:rsidRDefault="00A912D8" w:rsidP="00846236">
            <w:pPr>
              <w:autoSpaceDE w:val="0"/>
              <w:autoSpaceDN w:val="0"/>
              <w:adjustRightInd w:val="0"/>
              <w:jc w:val="both"/>
              <w:rPr>
                <w:rFonts w:ascii="Times New Roman" w:hAnsi="Times New Roman"/>
                <w:b/>
                <w:bCs/>
              </w:rPr>
            </w:pPr>
            <w:r w:rsidRPr="001970DB">
              <w:rPr>
                <w:rFonts w:ascii="Times New Roman" w:hAnsi="Times New Roman"/>
                <w:b/>
                <w:bCs/>
              </w:rPr>
              <w:t>I Põlevkivi kaevandamise load</w:t>
            </w:r>
            <w:r w:rsidR="00012926" w:rsidRPr="001970DB">
              <w:rPr>
                <w:rFonts w:ascii="Times New Roman" w:hAnsi="Times New Roman"/>
                <w:b/>
                <w:bCs/>
              </w:rPr>
              <w:t xml:space="preserve"> </w:t>
            </w:r>
          </w:p>
          <w:p w14:paraId="19F223C1" w14:textId="50A6639B" w:rsidR="00A912D8" w:rsidRPr="001970DB" w:rsidRDefault="00A912D8" w:rsidP="00846236">
            <w:pPr>
              <w:autoSpaceDE w:val="0"/>
              <w:autoSpaceDN w:val="0"/>
              <w:adjustRightInd w:val="0"/>
              <w:jc w:val="both"/>
              <w:rPr>
                <w:rFonts w:ascii="Times New Roman" w:hAnsi="Times New Roman"/>
              </w:rPr>
            </w:pPr>
            <w:r w:rsidRPr="001970DB">
              <w:rPr>
                <w:rFonts w:ascii="Times New Roman" w:hAnsi="Times New Roman"/>
                <w:b/>
                <w:bCs/>
              </w:rPr>
              <w:t>EKO ja PEM toetavad seletuskirjas esitatud lähenemist, et “põlevkivi</w:t>
            </w:r>
            <w:r w:rsidR="00012926" w:rsidRPr="001970DB">
              <w:rPr>
                <w:rFonts w:ascii="Times New Roman" w:hAnsi="Times New Roman"/>
                <w:b/>
                <w:bCs/>
              </w:rPr>
              <w:t xml:space="preserve"> </w:t>
            </w:r>
            <w:r w:rsidRPr="001970DB">
              <w:rPr>
                <w:rFonts w:ascii="Times New Roman" w:hAnsi="Times New Roman"/>
                <w:b/>
                <w:bCs/>
              </w:rPr>
              <w:t>kaevandamislubade andmiseks [tuleb] analüüsida kaudse kliimamõju aspekti,</w:t>
            </w:r>
            <w:r w:rsidR="00012926" w:rsidRPr="001970DB">
              <w:rPr>
                <w:rFonts w:ascii="Times New Roman" w:hAnsi="Times New Roman"/>
                <w:b/>
                <w:bCs/>
              </w:rPr>
              <w:t xml:space="preserve"> </w:t>
            </w:r>
            <w:r w:rsidRPr="001970DB">
              <w:rPr>
                <w:rFonts w:ascii="Times New Roman" w:hAnsi="Times New Roman"/>
              </w:rPr>
              <w:t>lähtudes sellest, et põlevkivi töötlemisel tekib 45% Eesti KHG koguheitest” (lk 3).</w:t>
            </w:r>
            <w:r w:rsidR="00EE4F4F" w:rsidRPr="001970DB">
              <w:rPr>
                <w:rFonts w:ascii="Times New Roman" w:hAnsi="Times New Roman"/>
              </w:rPr>
              <w:t xml:space="preserve"> </w:t>
            </w:r>
          </w:p>
          <w:p w14:paraId="0923870E" w14:textId="77777777" w:rsidR="00EE4F4F" w:rsidRPr="001970DB" w:rsidRDefault="00EE4F4F" w:rsidP="00846236">
            <w:pPr>
              <w:autoSpaceDE w:val="0"/>
              <w:autoSpaceDN w:val="0"/>
              <w:adjustRightInd w:val="0"/>
              <w:jc w:val="both"/>
              <w:rPr>
                <w:rFonts w:ascii="Times New Roman" w:hAnsi="Times New Roman"/>
              </w:rPr>
            </w:pPr>
          </w:p>
          <w:p w14:paraId="4C3BD4AA" w14:textId="5E81F86A" w:rsidR="00A912D8" w:rsidRPr="001970DB" w:rsidRDefault="00A912D8" w:rsidP="00846236">
            <w:pPr>
              <w:autoSpaceDE w:val="0"/>
              <w:autoSpaceDN w:val="0"/>
              <w:adjustRightInd w:val="0"/>
              <w:jc w:val="both"/>
              <w:rPr>
                <w:rFonts w:ascii="Times New Roman" w:hAnsi="Times New Roman"/>
              </w:rPr>
            </w:pPr>
            <w:r w:rsidRPr="001970DB">
              <w:rPr>
                <w:rFonts w:ascii="Times New Roman" w:hAnsi="Times New Roman"/>
                <w:b/>
                <w:bCs/>
              </w:rPr>
              <w:t>1. Palume täpsustada eelnõu lg 5 sõnastust, et oleks üheselt mõistetav, kas tingimus</w:t>
            </w:r>
            <w:r w:rsidR="0032375C" w:rsidRPr="001970DB">
              <w:rPr>
                <w:rFonts w:ascii="Times New Roman" w:hAnsi="Times New Roman"/>
                <w:b/>
                <w:bCs/>
              </w:rPr>
              <w:t xml:space="preserve"> </w:t>
            </w:r>
            <w:r w:rsidRPr="001970DB">
              <w:rPr>
                <w:rFonts w:ascii="Times New Roman" w:hAnsi="Times New Roman"/>
                <w:b/>
                <w:bCs/>
              </w:rPr>
              <w:t>“loa kehtivusaega ei pikendata” käib loa taotluse või taotluse kohta tehtava otsuse</w:t>
            </w:r>
            <w:r w:rsidR="0032375C" w:rsidRPr="001970DB">
              <w:rPr>
                <w:rFonts w:ascii="Times New Roman" w:hAnsi="Times New Roman"/>
                <w:b/>
                <w:bCs/>
              </w:rPr>
              <w:t xml:space="preserve"> </w:t>
            </w:r>
            <w:r w:rsidRPr="001970DB">
              <w:rPr>
                <w:rFonts w:ascii="Times New Roman" w:hAnsi="Times New Roman"/>
                <w:b/>
                <w:bCs/>
              </w:rPr>
              <w:t xml:space="preserve">kohta. </w:t>
            </w:r>
            <w:r w:rsidRPr="001970DB">
              <w:rPr>
                <w:rFonts w:ascii="Times New Roman" w:hAnsi="Times New Roman"/>
              </w:rPr>
              <w:t>Teisisõnu, kas erand kohaldub nendele taotlustele, millega ei taotleta loa kehtivusaja</w:t>
            </w:r>
            <w:r w:rsidR="00846236" w:rsidRPr="001970DB">
              <w:rPr>
                <w:rFonts w:ascii="Times New Roman" w:hAnsi="Times New Roman"/>
              </w:rPr>
              <w:t xml:space="preserve"> </w:t>
            </w:r>
            <w:r w:rsidRPr="001970DB">
              <w:rPr>
                <w:rFonts w:ascii="Times New Roman" w:hAnsi="Times New Roman"/>
              </w:rPr>
              <w:t>pikendamist, või tähendab see suunist loa andjale mitte pikendada loa kehtivusaega. Kuna</w:t>
            </w:r>
            <w:r w:rsidR="00012926" w:rsidRPr="001970DB">
              <w:rPr>
                <w:rFonts w:ascii="Times New Roman" w:hAnsi="Times New Roman"/>
              </w:rPr>
              <w:t xml:space="preserve"> </w:t>
            </w:r>
            <w:r w:rsidRPr="001970DB">
              <w:rPr>
                <w:rFonts w:ascii="Times New Roman" w:hAnsi="Times New Roman"/>
              </w:rPr>
              <w:t>esimene tingimus “taotlus on esitatud mäeeraldisega piirnevale alale” käib taotluse kohta ja</w:t>
            </w:r>
            <w:r w:rsidR="0032375C" w:rsidRPr="001970DB">
              <w:rPr>
                <w:rFonts w:ascii="Times New Roman" w:hAnsi="Times New Roman"/>
              </w:rPr>
              <w:t xml:space="preserve"> </w:t>
            </w:r>
            <w:r w:rsidRPr="001970DB">
              <w:rPr>
                <w:rFonts w:ascii="Times New Roman" w:hAnsi="Times New Roman"/>
              </w:rPr>
              <w:t>kehtivusaja tingimus on sõnastatud umbisikuliselt, on praegu keeruline aru saada, mida</w:t>
            </w:r>
            <w:r w:rsidR="00012926" w:rsidRPr="001970DB">
              <w:rPr>
                <w:rFonts w:ascii="Times New Roman" w:hAnsi="Times New Roman"/>
              </w:rPr>
              <w:t xml:space="preserve"> </w:t>
            </w:r>
            <w:r w:rsidRPr="001970DB">
              <w:rPr>
                <w:rFonts w:ascii="Times New Roman" w:hAnsi="Times New Roman"/>
              </w:rPr>
              <w:t>täpselt silmas peetakse.</w:t>
            </w:r>
          </w:p>
          <w:p w14:paraId="6CF179D3" w14:textId="77777777" w:rsidR="00846236" w:rsidRDefault="00846236" w:rsidP="00846236">
            <w:pPr>
              <w:autoSpaceDE w:val="0"/>
              <w:autoSpaceDN w:val="0"/>
              <w:adjustRightInd w:val="0"/>
              <w:jc w:val="both"/>
              <w:rPr>
                <w:rFonts w:ascii="Times New Roman" w:hAnsi="Times New Roman"/>
              </w:rPr>
            </w:pPr>
          </w:p>
          <w:p w14:paraId="349606CB" w14:textId="77777777" w:rsidR="00FA41ED" w:rsidRDefault="00FA41ED" w:rsidP="00846236">
            <w:pPr>
              <w:autoSpaceDE w:val="0"/>
              <w:autoSpaceDN w:val="0"/>
              <w:adjustRightInd w:val="0"/>
              <w:jc w:val="both"/>
              <w:rPr>
                <w:rFonts w:ascii="Times New Roman" w:hAnsi="Times New Roman"/>
              </w:rPr>
            </w:pPr>
          </w:p>
          <w:p w14:paraId="6D26C997" w14:textId="77777777" w:rsidR="00FA41ED" w:rsidRDefault="00FA41ED" w:rsidP="00846236">
            <w:pPr>
              <w:autoSpaceDE w:val="0"/>
              <w:autoSpaceDN w:val="0"/>
              <w:adjustRightInd w:val="0"/>
              <w:jc w:val="both"/>
              <w:rPr>
                <w:rFonts w:ascii="Times New Roman" w:hAnsi="Times New Roman"/>
              </w:rPr>
            </w:pPr>
          </w:p>
          <w:p w14:paraId="0DF8DC9D" w14:textId="77777777" w:rsidR="00FA41ED" w:rsidRDefault="00FA41ED" w:rsidP="00846236">
            <w:pPr>
              <w:autoSpaceDE w:val="0"/>
              <w:autoSpaceDN w:val="0"/>
              <w:adjustRightInd w:val="0"/>
              <w:jc w:val="both"/>
              <w:rPr>
                <w:rFonts w:ascii="Times New Roman" w:hAnsi="Times New Roman"/>
              </w:rPr>
            </w:pPr>
          </w:p>
          <w:p w14:paraId="2ED5DFD7" w14:textId="77777777" w:rsidR="00FA41ED" w:rsidRDefault="00FA41ED" w:rsidP="00846236">
            <w:pPr>
              <w:autoSpaceDE w:val="0"/>
              <w:autoSpaceDN w:val="0"/>
              <w:adjustRightInd w:val="0"/>
              <w:jc w:val="both"/>
              <w:rPr>
                <w:rFonts w:ascii="Times New Roman" w:hAnsi="Times New Roman"/>
              </w:rPr>
            </w:pPr>
          </w:p>
          <w:p w14:paraId="3688C664" w14:textId="77777777" w:rsidR="00FA41ED" w:rsidRDefault="00FA41ED" w:rsidP="00846236">
            <w:pPr>
              <w:autoSpaceDE w:val="0"/>
              <w:autoSpaceDN w:val="0"/>
              <w:adjustRightInd w:val="0"/>
              <w:jc w:val="both"/>
              <w:rPr>
                <w:rFonts w:ascii="Times New Roman" w:hAnsi="Times New Roman"/>
              </w:rPr>
            </w:pPr>
          </w:p>
          <w:p w14:paraId="195AB041" w14:textId="77777777" w:rsidR="00FA41ED" w:rsidRDefault="00FA41ED" w:rsidP="00846236">
            <w:pPr>
              <w:autoSpaceDE w:val="0"/>
              <w:autoSpaceDN w:val="0"/>
              <w:adjustRightInd w:val="0"/>
              <w:jc w:val="both"/>
              <w:rPr>
                <w:rFonts w:ascii="Times New Roman" w:hAnsi="Times New Roman"/>
              </w:rPr>
            </w:pPr>
          </w:p>
          <w:p w14:paraId="7746314E" w14:textId="77777777" w:rsidR="00FA41ED" w:rsidRDefault="00FA41ED" w:rsidP="00846236">
            <w:pPr>
              <w:autoSpaceDE w:val="0"/>
              <w:autoSpaceDN w:val="0"/>
              <w:adjustRightInd w:val="0"/>
              <w:jc w:val="both"/>
              <w:rPr>
                <w:rFonts w:ascii="Times New Roman" w:hAnsi="Times New Roman"/>
              </w:rPr>
            </w:pPr>
          </w:p>
          <w:p w14:paraId="20C5B406" w14:textId="77777777" w:rsidR="00FA41ED" w:rsidRDefault="00FA41ED" w:rsidP="00846236">
            <w:pPr>
              <w:autoSpaceDE w:val="0"/>
              <w:autoSpaceDN w:val="0"/>
              <w:adjustRightInd w:val="0"/>
              <w:jc w:val="both"/>
              <w:rPr>
                <w:rFonts w:ascii="Times New Roman" w:hAnsi="Times New Roman"/>
              </w:rPr>
            </w:pPr>
          </w:p>
          <w:p w14:paraId="719FFF8E" w14:textId="77777777" w:rsidR="00FA41ED" w:rsidRDefault="00FA41ED" w:rsidP="00846236">
            <w:pPr>
              <w:autoSpaceDE w:val="0"/>
              <w:autoSpaceDN w:val="0"/>
              <w:adjustRightInd w:val="0"/>
              <w:jc w:val="both"/>
              <w:rPr>
                <w:rFonts w:ascii="Times New Roman" w:hAnsi="Times New Roman"/>
              </w:rPr>
            </w:pPr>
          </w:p>
          <w:p w14:paraId="1F902CA8" w14:textId="77777777" w:rsidR="00FA41ED" w:rsidRDefault="00FA41ED" w:rsidP="00846236">
            <w:pPr>
              <w:autoSpaceDE w:val="0"/>
              <w:autoSpaceDN w:val="0"/>
              <w:adjustRightInd w:val="0"/>
              <w:jc w:val="both"/>
              <w:rPr>
                <w:rFonts w:ascii="Times New Roman" w:hAnsi="Times New Roman"/>
              </w:rPr>
            </w:pPr>
          </w:p>
          <w:p w14:paraId="088C91F0" w14:textId="77777777" w:rsidR="00FA41ED" w:rsidRDefault="00FA41ED" w:rsidP="00846236">
            <w:pPr>
              <w:autoSpaceDE w:val="0"/>
              <w:autoSpaceDN w:val="0"/>
              <w:adjustRightInd w:val="0"/>
              <w:jc w:val="both"/>
              <w:rPr>
                <w:rFonts w:ascii="Times New Roman" w:hAnsi="Times New Roman"/>
              </w:rPr>
            </w:pPr>
          </w:p>
          <w:p w14:paraId="28B3A0A5" w14:textId="77777777" w:rsidR="00FA41ED" w:rsidRPr="001970DB" w:rsidRDefault="00FA41ED" w:rsidP="00846236">
            <w:pPr>
              <w:autoSpaceDE w:val="0"/>
              <w:autoSpaceDN w:val="0"/>
              <w:adjustRightInd w:val="0"/>
              <w:jc w:val="both"/>
              <w:rPr>
                <w:rFonts w:ascii="Times New Roman" w:hAnsi="Times New Roman"/>
              </w:rPr>
            </w:pPr>
          </w:p>
          <w:p w14:paraId="79401E53" w14:textId="0A4D81FA" w:rsidR="00EF4059" w:rsidRPr="001970DB" w:rsidRDefault="00A912D8" w:rsidP="00846236">
            <w:pPr>
              <w:autoSpaceDE w:val="0"/>
              <w:autoSpaceDN w:val="0"/>
              <w:adjustRightInd w:val="0"/>
              <w:jc w:val="both"/>
              <w:rPr>
                <w:rFonts w:ascii="Times New Roman" w:hAnsi="Times New Roman"/>
              </w:rPr>
            </w:pPr>
            <w:r w:rsidRPr="001970DB">
              <w:rPr>
                <w:rFonts w:ascii="Times New Roman" w:hAnsi="Times New Roman"/>
                <w:b/>
                <w:bCs/>
              </w:rPr>
              <w:t>2. Palume seletuskirja 2. peatükis viidata ka Pariisi kokkuleppest tulenevale</w:t>
            </w:r>
            <w:r w:rsidR="0032375C" w:rsidRPr="001970DB">
              <w:rPr>
                <w:rFonts w:ascii="Times New Roman" w:hAnsi="Times New Roman"/>
                <w:b/>
                <w:bCs/>
              </w:rPr>
              <w:t xml:space="preserve"> </w:t>
            </w:r>
            <w:r w:rsidRPr="001970DB">
              <w:rPr>
                <w:rFonts w:ascii="Times New Roman" w:hAnsi="Times New Roman"/>
                <w:b/>
                <w:bCs/>
              </w:rPr>
              <w:t>kohustusele hoida kliimasoojenemine tuntavalt alla 2 kraadi ja pingutada, et hoida</w:t>
            </w:r>
            <w:r w:rsidR="0032375C" w:rsidRPr="001970DB">
              <w:rPr>
                <w:rFonts w:ascii="Times New Roman" w:hAnsi="Times New Roman"/>
                <w:b/>
                <w:bCs/>
              </w:rPr>
              <w:t xml:space="preserve"> </w:t>
            </w:r>
            <w:r w:rsidRPr="001970DB">
              <w:rPr>
                <w:rFonts w:ascii="Times New Roman" w:hAnsi="Times New Roman"/>
                <w:b/>
                <w:bCs/>
              </w:rPr>
              <w:t xml:space="preserve">seda 1,5 kraadi piires </w:t>
            </w:r>
            <w:r w:rsidRPr="001970DB">
              <w:rPr>
                <w:rFonts w:ascii="Times New Roman" w:hAnsi="Times New Roman"/>
              </w:rPr>
              <w:t>võrreldes tööstusrevolutsioonieelse ajaga. Samuti palume viidata</w:t>
            </w:r>
            <w:r w:rsidR="1ECB4005" w:rsidRPr="001970DB">
              <w:rPr>
                <w:rFonts w:ascii="Times New Roman" w:hAnsi="Times New Roman"/>
              </w:rPr>
              <w:t xml:space="preserve"> </w:t>
            </w:r>
            <w:r w:rsidRPr="001970DB">
              <w:rPr>
                <w:rFonts w:ascii="Times New Roman" w:hAnsi="Times New Roman"/>
              </w:rPr>
              <w:t>Eestile põhiseadusest tulenevale kohustusele anda nende eesmärkide saavutamisse oma</w:t>
            </w:r>
            <w:r w:rsidR="00EE4F4F" w:rsidRPr="001970DB">
              <w:rPr>
                <w:rFonts w:ascii="Times New Roman" w:hAnsi="Times New Roman"/>
              </w:rPr>
              <w:t xml:space="preserve"> </w:t>
            </w:r>
            <w:r w:rsidRPr="001970DB">
              <w:rPr>
                <w:rFonts w:ascii="Times New Roman" w:hAnsi="Times New Roman"/>
              </w:rPr>
              <w:t>proportsionaalne panus, mida on selgitanud Riigikohus (RKHKo 3-20-771).</w:t>
            </w:r>
            <w:r w:rsidR="00EF4059" w:rsidRPr="001970DB">
              <w:rPr>
                <w:rFonts w:ascii="Times New Roman" w:hAnsi="Times New Roman"/>
              </w:rPr>
              <w:t xml:space="preserve"> </w:t>
            </w:r>
          </w:p>
          <w:p w14:paraId="5C1307EB" w14:textId="4D309700" w:rsidR="1A5B5FEA" w:rsidRPr="001970DB" w:rsidRDefault="1A5B5FEA" w:rsidP="00846236">
            <w:pPr>
              <w:jc w:val="both"/>
              <w:rPr>
                <w:rFonts w:ascii="Times New Roman" w:hAnsi="Times New Roman"/>
              </w:rPr>
            </w:pPr>
          </w:p>
          <w:p w14:paraId="153EFA40" w14:textId="1321208F" w:rsidR="1A5B5FEA" w:rsidRPr="001970DB" w:rsidRDefault="1A5B5FEA" w:rsidP="00846236">
            <w:pPr>
              <w:jc w:val="both"/>
              <w:rPr>
                <w:rFonts w:ascii="Times New Roman" w:hAnsi="Times New Roman"/>
              </w:rPr>
            </w:pPr>
          </w:p>
          <w:p w14:paraId="279B9144" w14:textId="73EB2CDB" w:rsidR="1A5B5FEA" w:rsidRDefault="1A5B5FEA" w:rsidP="00846236">
            <w:pPr>
              <w:jc w:val="both"/>
              <w:rPr>
                <w:rFonts w:ascii="Times New Roman" w:hAnsi="Times New Roman"/>
              </w:rPr>
            </w:pPr>
          </w:p>
          <w:p w14:paraId="73C23725" w14:textId="77777777" w:rsidR="002326E4" w:rsidRDefault="002326E4" w:rsidP="00846236">
            <w:pPr>
              <w:jc w:val="both"/>
              <w:rPr>
                <w:rFonts w:ascii="Times New Roman" w:hAnsi="Times New Roman"/>
              </w:rPr>
            </w:pPr>
          </w:p>
          <w:p w14:paraId="05C2CED8" w14:textId="77777777" w:rsidR="00FA41ED" w:rsidRPr="001970DB" w:rsidRDefault="00FA41ED" w:rsidP="00846236">
            <w:pPr>
              <w:jc w:val="both"/>
              <w:rPr>
                <w:rFonts w:ascii="Times New Roman" w:hAnsi="Times New Roman"/>
              </w:rPr>
            </w:pPr>
          </w:p>
          <w:p w14:paraId="31278103" w14:textId="4A314840" w:rsidR="00227E7F" w:rsidRPr="001970DB" w:rsidRDefault="00EF4059" w:rsidP="00846236">
            <w:pPr>
              <w:autoSpaceDE w:val="0"/>
              <w:autoSpaceDN w:val="0"/>
              <w:adjustRightInd w:val="0"/>
              <w:jc w:val="both"/>
              <w:rPr>
                <w:rFonts w:ascii="Times New Roman" w:hAnsi="Times New Roman"/>
              </w:rPr>
            </w:pPr>
            <w:r w:rsidRPr="001970DB">
              <w:rPr>
                <w:rFonts w:ascii="Times New Roman" w:hAnsi="Times New Roman"/>
              </w:rPr>
              <w:t xml:space="preserve">3. </w:t>
            </w:r>
            <w:r w:rsidR="00A912D8" w:rsidRPr="001970DB">
              <w:rPr>
                <w:rFonts w:ascii="Times New Roman" w:hAnsi="Times New Roman"/>
              </w:rPr>
              <w:t>Arvestades tõsiasja, et Pariisi leppega seatud eesmärkide saavutamiseks peab inimkonna</w:t>
            </w:r>
            <w:r w:rsidR="0032375C" w:rsidRPr="001970DB">
              <w:rPr>
                <w:rFonts w:ascii="Times New Roman" w:hAnsi="Times New Roman"/>
              </w:rPr>
              <w:t xml:space="preserve"> </w:t>
            </w:r>
            <w:r w:rsidR="00A912D8" w:rsidRPr="001970DB">
              <w:rPr>
                <w:rFonts w:ascii="Times New Roman" w:hAnsi="Times New Roman"/>
              </w:rPr>
              <w:t xml:space="preserve">kumulatiivne süsinikuheide jääma lõpliku suurusega süsinikueelarve piiresse, </w:t>
            </w:r>
            <w:r w:rsidR="00A912D8" w:rsidRPr="001970DB">
              <w:rPr>
                <w:rFonts w:ascii="Times New Roman" w:hAnsi="Times New Roman"/>
                <w:b/>
                <w:bCs/>
              </w:rPr>
              <w:t>palume</w:t>
            </w:r>
            <w:r w:rsidRPr="001970DB">
              <w:rPr>
                <w:rFonts w:ascii="Times New Roman" w:hAnsi="Times New Roman"/>
                <w:b/>
                <w:bCs/>
              </w:rPr>
              <w:t xml:space="preserve"> </w:t>
            </w:r>
            <w:r w:rsidR="00A912D8" w:rsidRPr="001970DB">
              <w:rPr>
                <w:rFonts w:ascii="Times New Roman" w:hAnsi="Times New Roman"/>
                <w:b/>
                <w:bCs/>
              </w:rPr>
              <w:t>analüüsida, kas põlevkivi kaevandamiseks mäeeraldise laiendamist lubav erand</w:t>
            </w:r>
            <w:r w:rsidR="0032375C" w:rsidRPr="001970DB">
              <w:rPr>
                <w:rFonts w:ascii="Times New Roman" w:hAnsi="Times New Roman"/>
                <w:b/>
                <w:bCs/>
              </w:rPr>
              <w:t xml:space="preserve"> </w:t>
            </w:r>
            <w:r w:rsidR="00A912D8" w:rsidRPr="001970DB">
              <w:rPr>
                <w:rFonts w:ascii="Times New Roman" w:hAnsi="Times New Roman"/>
                <w:b/>
                <w:bCs/>
              </w:rPr>
              <w:t xml:space="preserve">(eelnõu lg 5) mahub Eesti süsinikueelarvesse. </w:t>
            </w:r>
            <w:r w:rsidRPr="001970DB">
              <w:rPr>
                <w:rFonts w:ascii="Times New Roman" w:hAnsi="Times New Roman"/>
                <w:b/>
                <w:bCs/>
              </w:rPr>
              <w:t xml:space="preserve"> </w:t>
            </w:r>
            <w:r w:rsidR="00A912D8" w:rsidRPr="001970DB">
              <w:rPr>
                <w:rFonts w:ascii="Times New Roman" w:hAnsi="Times New Roman"/>
              </w:rPr>
              <w:t>IPCC 2021. aasta raporti põhjal võis</w:t>
            </w:r>
            <w:r w:rsidR="0032375C" w:rsidRPr="001970DB">
              <w:rPr>
                <w:rFonts w:ascii="Times New Roman" w:hAnsi="Times New Roman"/>
              </w:rPr>
              <w:t xml:space="preserve"> </w:t>
            </w:r>
            <w:r w:rsidR="00A912D8" w:rsidRPr="001970DB">
              <w:rPr>
                <w:rFonts w:ascii="Times New Roman" w:hAnsi="Times New Roman"/>
              </w:rPr>
              <w:t>maailm 2020. aasta alguse seisuga paisata atmosfääri veel 300 gigatonni</w:t>
            </w:r>
            <w:r w:rsidR="0032375C" w:rsidRPr="001970DB">
              <w:rPr>
                <w:rFonts w:ascii="Times New Roman" w:hAnsi="Times New Roman"/>
              </w:rPr>
              <w:t xml:space="preserve"> </w:t>
            </w:r>
            <w:r w:rsidR="00A912D8" w:rsidRPr="001970DB">
              <w:rPr>
                <w:rFonts w:ascii="Times New Roman" w:hAnsi="Times New Roman"/>
              </w:rPr>
              <w:t>kasvuhoonegaase, et</w:t>
            </w:r>
            <w:r w:rsidR="0A4E22AD" w:rsidRPr="001970DB">
              <w:rPr>
                <w:rFonts w:ascii="Times New Roman" w:hAnsi="Times New Roman"/>
              </w:rPr>
              <w:t xml:space="preserve"> </w:t>
            </w:r>
            <w:r w:rsidR="00A912D8" w:rsidRPr="001970DB">
              <w:rPr>
                <w:rFonts w:ascii="Times New Roman" w:hAnsi="Times New Roman"/>
              </w:rPr>
              <w:t>kliimasoojenemist oleks võimalik veel 83% tõenäosusega piirata 1,5</w:t>
            </w:r>
            <w:r w:rsidR="0032375C" w:rsidRPr="001970DB">
              <w:rPr>
                <w:rFonts w:ascii="Times New Roman" w:hAnsi="Times New Roman"/>
              </w:rPr>
              <w:t xml:space="preserve"> </w:t>
            </w:r>
            <w:r w:rsidR="00A912D8" w:rsidRPr="001970DB">
              <w:rPr>
                <w:rFonts w:ascii="Times New Roman" w:hAnsi="Times New Roman"/>
              </w:rPr>
              <w:t>kraadini.1 Kui jagada see kõigi Maal elavate inimeste vahel võrdselt, oli iga inimese “osa” ligi</w:t>
            </w:r>
            <w:r w:rsidR="0032375C" w:rsidRPr="001970DB">
              <w:rPr>
                <w:rFonts w:ascii="Times New Roman" w:hAnsi="Times New Roman"/>
              </w:rPr>
              <w:t xml:space="preserve"> </w:t>
            </w:r>
            <w:r w:rsidR="00A912D8" w:rsidRPr="001970DB">
              <w:rPr>
                <w:rFonts w:ascii="Times New Roman" w:hAnsi="Times New Roman"/>
              </w:rPr>
              <w:t>38 tonni. 2020.–2022. aastani on Eesti ühe elaniku kohta atmosfääri paisanud 33 tonni</w:t>
            </w:r>
            <w:r w:rsidR="0032375C" w:rsidRPr="001970DB">
              <w:rPr>
                <w:rFonts w:ascii="Times New Roman" w:hAnsi="Times New Roman"/>
              </w:rPr>
              <w:t xml:space="preserve"> </w:t>
            </w:r>
            <w:r w:rsidR="00A912D8" w:rsidRPr="001970DB">
              <w:rPr>
                <w:rFonts w:ascii="Times New Roman" w:hAnsi="Times New Roman"/>
              </w:rPr>
              <w:t>kasvuhoonegaase. Käesoleva aastaga on atmosfääri paisatud ka “ülejäänud” viis</w:t>
            </w:r>
            <w:r w:rsidR="0032375C" w:rsidRPr="001970DB">
              <w:rPr>
                <w:rFonts w:ascii="Times New Roman" w:hAnsi="Times New Roman"/>
              </w:rPr>
              <w:t xml:space="preserve"> </w:t>
            </w:r>
            <w:r w:rsidR="00A912D8" w:rsidRPr="001970DB">
              <w:rPr>
                <w:rFonts w:ascii="Times New Roman" w:hAnsi="Times New Roman"/>
              </w:rPr>
              <w:t>tonni</w:t>
            </w:r>
            <w:r w:rsidR="0032375C" w:rsidRPr="001970DB">
              <w:rPr>
                <w:rFonts w:ascii="Times New Roman" w:hAnsi="Times New Roman"/>
              </w:rPr>
              <w:t xml:space="preserve"> </w:t>
            </w:r>
            <w:r w:rsidR="00A912D8" w:rsidRPr="001970DB">
              <w:rPr>
                <w:rFonts w:ascii="Times New Roman" w:hAnsi="Times New Roman"/>
              </w:rPr>
              <w:t>kasvuhoonegaase. Seega on juba selle aasta lõpuks otsas Eesti proportsionaalne osa 2020.</w:t>
            </w:r>
            <w:r w:rsidR="0032375C" w:rsidRPr="001970DB">
              <w:rPr>
                <w:rFonts w:ascii="Times New Roman" w:hAnsi="Times New Roman"/>
              </w:rPr>
              <w:t xml:space="preserve"> </w:t>
            </w:r>
            <w:r w:rsidR="00A912D8" w:rsidRPr="001970DB">
              <w:rPr>
                <w:rFonts w:ascii="Times New Roman" w:hAnsi="Times New Roman"/>
              </w:rPr>
              <w:t>aastaks alles jäänud süsinikueelarvest.</w:t>
            </w:r>
          </w:p>
          <w:p w14:paraId="671E23B7" w14:textId="77777777" w:rsidR="00FA41ED" w:rsidRPr="001970DB" w:rsidRDefault="00FA41ED" w:rsidP="00846236">
            <w:pPr>
              <w:pBdr>
                <w:top w:val="nil"/>
                <w:left w:val="nil"/>
                <w:bottom w:val="nil"/>
                <w:right w:val="nil"/>
                <w:between w:val="nil"/>
              </w:pBdr>
              <w:jc w:val="both"/>
              <w:rPr>
                <w:rFonts w:ascii="Times New Roman" w:hAnsi="Times New Roman"/>
              </w:rPr>
            </w:pPr>
          </w:p>
          <w:p w14:paraId="41272BF7" w14:textId="527A7FE3" w:rsidR="00A912D8" w:rsidRPr="001970DB" w:rsidRDefault="00A912D8" w:rsidP="00846236">
            <w:pPr>
              <w:autoSpaceDE w:val="0"/>
              <w:autoSpaceDN w:val="0"/>
              <w:adjustRightInd w:val="0"/>
              <w:jc w:val="both"/>
              <w:rPr>
                <w:rFonts w:ascii="Times New Roman" w:hAnsi="Times New Roman"/>
              </w:rPr>
            </w:pPr>
            <w:r w:rsidRPr="001970DB">
              <w:rPr>
                <w:rFonts w:ascii="Times New Roman" w:hAnsi="Times New Roman"/>
                <w:b/>
                <w:bCs/>
              </w:rPr>
              <w:t xml:space="preserve">4. Palume eelnõus sisuliselt põhjendada lõikega 5 ette nähtud erandit, </w:t>
            </w:r>
            <w:r w:rsidRPr="001970DB">
              <w:rPr>
                <w:rFonts w:ascii="Times New Roman" w:hAnsi="Times New Roman"/>
              </w:rPr>
              <w:t>mille kohaselt</w:t>
            </w:r>
            <w:r w:rsidR="00095F5A" w:rsidRPr="001970DB">
              <w:rPr>
                <w:rFonts w:ascii="Times New Roman" w:hAnsi="Times New Roman"/>
              </w:rPr>
              <w:t xml:space="preserve"> </w:t>
            </w:r>
            <w:r w:rsidRPr="001970DB">
              <w:rPr>
                <w:rFonts w:ascii="Times New Roman" w:hAnsi="Times New Roman"/>
              </w:rPr>
              <w:t>“Mäeeraldise laiendamiseks esitatud põlevkivi kaevandamise loa muutmise taotlusele ei</w:t>
            </w:r>
            <w:r w:rsidR="00095F5A" w:rsidRPr="001970DB">
              <w:rPr>
                <w:rFonts w:ascii="Times New Roman" w:hAnsi="Times New Roman"/>
              </w:rPr>
              <w:t xml:space="preserve"> </w:t>
            </w:r>
            <w:r w:rsidRPr="001970DB">
              <w:rPr>
                <w:rFonts w:ascii="Times New Roman" w:hAnsi="Times New Roman"/>
              </w:rPr>
              <w:t>kohaldata käesoleva paragrahvi lõiget 1, kui taotlus on esitatud mäeeraldisega piirnevale</w:t>
            </w:r>
            <w:r w:rsidR="00095F5A" w:rsidRPr="001970DB">
              <w:rPr>
                <w:rFonts w:ascii="Times New Roman" w:hAnsi="Times New Roman"/>
              </w:rPr>
              <w:t xml:space="preserve"> </w:t>
            </w:r>
            <w:r w:rsidRPr="001970DB">
              <w:rPr>
                <w:rFonts w:ascii="Times New Roman" w:hAnsi="Times New Roman"/>
              </w:rPr>
              <w:t>alale ja loa kehtivusaega ei pikendata.” Eelnõu seletuskirjas on erandit selgitatud järgmiselt:</w:t>
            </w:r>
          </w:p>
          <w:p w14:paraId="533536D9" w14:textId="7B8EA627" w:rsidR="00A912D8" w:rsidRPr="001970DB" w:rsidRDefault="00A912D8" w:rsidP="00846236">
            <w:pPr>
              <w:autoSpaceDE w:val="0"/>
              <w:autoSpaceDN w:val="0"/>
              <w:adjustRightInd w:val="0"/>
              <w:jc w:val="both"/>
              <w:rPr>
                <w:rFonts w:ascii="Times New Roman" w:hAnsi="Times New Roman"/>
              </w:rPr>
            </w:pPr>
            <w:r w:rsidRPr="001970DB">
              <w:rPr>
                <w:rFonts w:ascii="Times New Roman" w:hAnsi="Times New Roman"/>
              </w:rPr>
              <w:t>“Selliste piiridega on võimalik vältida laiendamise nime all sisuliselt uute kaevanduste</w:t>
            </w:r>
            <w:r w:rsidR="00095F5A" w:rsidRPr="001970DB">
              <w:rPr>
                <w:rFonts w:ascii="Times New Roman" w:hAnsi="Times New Roman"/>
              </w:rPr>
              <w:t xml:space="preserve"> </w:t>
            </w:r>
            <w:r w:rsidRPr="001970DB">
              <w:rPr>
                <w:rFonts w:ascii="Times New Roman" w:hAnsi="Times New Roman"/>
              </w:rPr>
              <w:t>avamist.” (lk 3) Sama eesmärki oleks võimalik saavutada ka erandit tegemata, kuna sel juhul</w:t>
            </w:r>
            <w:r w:rsidR="00095F5A" w:rsidRPr="001970DB">
              <w:rPr>
                <w:rFonts w:ascii="Times New Roman" w:hAnsi="Times New Roman"/>
              </w:rPr>
              <w:t xml:space="preserve"> </w:t>
            </w:r>
            <w:r w:rsidRPr="001970DB">
              <w:rPr>
                <w:rFonts w:ascii="Times New Roman" w:hAnsi="Times New Roman"/>
              </w:rPr>
              <w:t>oleks juba lõikega 1 keelatud igasugune põlevkivi kaevandamise mäeeraldise laiendamine,</w:t>
            </w:r>
            <w:r w:rsidR="00095F5A" w:rsidRPr="001970DB">
              <w:rPr>
                <w:rFonts w:ascii="Times New Roman" w:hAnsi="Times New Roman"/>
              </w:rPr>
              <w:t xml:space="preserve"> </w:t>
            </w:r>
            <w:r w:rsidRPr="001970DB">
              <w:rPr>
                <w:rFonts w:ascii="Times New Roman" w:hAnsi="Times New Roman"/>
              </w:rPr>
              <w:t>sh laiendamine olemasolevast mäeeraldisest eraldiseisvatele mäeeraldistele.</w:t>
            </w:r>
          </w:p>
          <w:p w14:paraId="3FB2A272" w14:textId="23C352A1" w:rsidR="00A912D8" w:rsidRPr="001970DB" w:rsidRDefault="00A912D8" w:rsidP="00846236">
            <w:pPr>
              <w:autoSpaceDE w:val="0"/>
              <w:autoSpaceDN w:val="0"/>
              <w:adjustRightInd w:val="0"/>
              <w:jc w:val="both"/>
              <w:rPr>
                <w:rFonts w:ascii="Times New Roman" w:hAnsi="Times New Roman"/>
              </w:rPr>
            </w:pPr>
            <w:r w:rsidRPr="001970DB">
              <w:rPr>
                <w:rFonts w:ascii="Times New Roman" w:hAnsi="Times New Roman"/>
              </w:rPr>
              <w:t>Lõikega 5 ette nähtud erandit on selgitatud ka seletuskirja 5. leheküljel, kus on esitatud</w:t>
            </w:r>
            <w:r w:rsidR="00095F5A" w:rsidRPr="001970DB">
              <w:rPr>
                <w:rFonts w:ascii="Times New Roman" w:hAnsi="Times New Roman"/>
              </w:rPr>
              <w:t xml:space="preserve"> </w:t>
            </w:r>
            <w:r w:rsidRPr="001970DB">
              <w:rPr>
                <w:rFonts w:ascii="Times New Roman" w:hAnsi="Times New Roman"/>
              </w:rPr>
              <w:t>väide: “Sellistes piirides mäeeraldise laiendamine üleminekuperioodil ei anna võimalust</w:t>
            </w:r>
            <w:r w:rsidR="00095F5A" w:rsidRPr="001970DB">
              <w:rPr>
                <w:rFonts w:ascii="Times New Roman" w:hAnsi="Times New Roman"/>
              </w:rPr>
              <w:t xml:space="preserve"> </w:t>
            </w:r>
            <w:r w:rsidRPr="001970DB">
              <w:rPr>
                <w:rFonts w:ascii="Times New Roman" w:hAnsi="Times New Roman"/>
              </w:rPr>
              <w:t xml:space="preserve">saada juurde pikaajaliseks kasutamiseks suurt põlevkivivaru.” </w:t>
            </w:r>
            <w:r w:rsidRPr="001970DB">
              <w:rPr>
                <w:rFonts w:ascii="Times New Roman" w:hAnsi="Times New Roman"/>
                <w:b/>
                <w:bCs/>
              </w:rPr>
              <w:t>Lõikega 5 ette nähtud</w:t>
            </w:r>
            <w:r w:rsidR="00EE4F4F" w:rsidRPr="001970DB">
              <w:rPr>
                <w:rFonts w:ascii="Times New Roman" w:hAnsi="Times New Roman"/>
                <w:b/>
                <w:bCs/>
              </w:rPr>
              <w:t xml:space="preserve"> </w:t>
            </w:r>
            <w:r w:rsidRPr="001970DB">
              <w:rPr>
                <w:rFonts w:ascii="Times New Roman" w:hAnsi="Times New Roman"/>
                <w:b/>
                <w:bCs/>
              </w:rPr>
              <w:t>erandi sõnastus ei piira aga kuidagi mäeeraldise laiendusega taotletava põlevkivivaru</w:t>
            </w:r>
            <w:r w:rsidR="00EE4F4F" w:rsidRPr="001970DB">
              <w:rPr>
                <w:rFonts w:ascii="Times New Roman" w:hAnsi="Times New Roman"/>
                <w:b/>
                <w:bCs/>
              </w:rPr>
              <w:t xml:space="preserve"> </w:t>
            </w:r>
            <w:r w:rsidRPr="001970DB">
              <w:rPr>
                <w:rFonts w:ascii="Times New Roman" w:hAnsi="Times New Roman"/>
                <w:b/>
                <w:bCs/>
              </w:rPr>
              <w:t xml:space="preserve">kogust. </w:t>
            </w:r>
            <w:r w:rsidRPr="001970DB">
              <w:rPr>
                <w:rFonts w:ascii="Times New Roman" w:hAnsi="Times New Roman"/>
              </w:rPr>
              <w:t>Piiranguteks on üksnes laienduse piirnemine olemasoleva mäeeraldisega ja loa</w:t>
            </w:r>
            <w:r w:rsidR="00095F5A" w:rsidRPr="001970DB">
              <w:rPr>
                <w:rFonts w:ascii="Times New Roman" w:hAnsi="Times New Roman"/>
              </w:rPr>
              <w:t xml:space="preserve"> </w:t>
            </w:r>
            <w:r w:rsidRPr="001970DB">
              <w:rPr>
                <w:rFonts w:ascii="Times New Roman" w:hAnsi="Times New Roman"/>
              </w:rPr>
              <w:t>kehtivusaja mitte pikendamine. Eesmärki mitte anda pikaajaliseks kasutamiseks suurt</w:t>
            </w:r>
            <w:r w:rsidR="00095F5A" w:rsidRPr="001970DB">
              <w:rPr>
                <w:rFonts w:ascii="Times New Roman" w:hAnsi="Times New Roman"/>
              </w:rPr>
              <w:t xml:space="preserve"> </w:t>
            </w:r>
            <w:r w:rsidRPr="001970DB">
              <w:rPr>
                <w:rFonts w:ascii="Times New Roman" w:hAnsi="Times New Roman"/>
              </w:rPr>
              <w:t>põlevkivivaru täidab juba eelnõu lõige 1 ning lõige 5 on selleks ebavajalik. Tõsiasi, et</w:t>
            </w:r>
            <w:r w:rsidR="00095F5A" w:rsidRPr="001970DB">
              <w:rPr>
                <w:rFonts w:ascii="Times New Roman" w:hAnsi="Times New Roman"/>
              </w:rPr>
              <w:t xml:space="preserve"> </w:t>
            </w:r>
            <w:r w:rsidRPr="001970DB">
              <w:rPr>
                <w:rFonts w:ascii="Times New Roman" w:hAnsi="Times New Roman"/>
              </w:rPr>
              <w:t>mäeeraldise laiendamise taotluseid sellega piirnevale alale on esitatud üksnes väiksema kui</w:t>
            </w:r>
            <w:r w:rsidR="00095F5A" w:rsidRPr="001970DB">
              <w:rPr>
                <w:rFonts w:ascii="Times New Roman" w:hAnsi="Times New Roman"/>
              </w:rPr>
              <w:t xml:space="preserve"> </w:t>
            </w:r>
            <w:r w:rsidRPr="001970DB">
              <w:rPr>
                <w:rFonts w:ascii="Times New Roman" w:hAnsi="Times New Roman"/>
              </w:rPr>
              <w:t>70–160 mln tonni suuruse põlevkivivaru kaevandamiseks, on juhus.</w:t>
            </w:r>
          </w:p>
          <w:p w14:paraId="2D1ACE37" w14:textId="6B79EE34" w:rsidR="00A912D8" w:rsidRPr="001970DB" w:rsidRDefault="00A912D8" w:rsidP="00846236">
            <w:pPr>
              <w:autoSpaceDE w:val="0"/>
              <w:autoSpaceDN w:val="0"/>
              <w:adjustRightInd w:val="0"/>
              <w:jc w:val="both"/>
              <w:rPr>
                <w:rFonts w:ascii="Times New Roman" w:hAnsi="Times New Roman"/>
              </w:rPr>
            </w:pPr>
            <w:r w:rsidRPr="001970DB">
              <w:rPr>
                <w:rFonts w:ascii="Times New Roman" w:hAnsi="Times New Roman"/>
              </w:rPr>
              <w:t>Lõikega 5 ette nähtud erandi põhjendusena on seletuskirjas toodud, et selliselt “ei avata uusi</w:t>
            </w:r>
            <w:r w:rsidR="00095F5A" w:rsidRPr="001970DB">
              <w:rPr>
                <w:rFonts w:ascii="Times New Roman" w:hAnsi="Times New Roman"/>
              </w:rPr>
              <w:t xml:space="preserve"> </w:t>
            </w:r>
            <w:r w:rsidRPr="001970DB">
              <w:rPr>
                <w:rFonts w:ascii="Times New Roman" w:hAnsi="Times New Roman"/>
              </w:rPr>
              <w:t>kaevandusi ja kasutatakse ära külgneva ala maavaravaru, mille hilisem kaevandamine oleks</w:t>
            </w:r>
            <w:r w:rsidR="00095F5A" w:rsidRPr="001970DB">
              <w:rPr>
                <w:rFonts w:ascii="Times New Roman" w:hAnsi="Times New Roman"/>
              </w:rPr>
              <w:t xml:space="preserve"> </w:t>
            </w:r>
            <w:r w:rsidRPr="001970DB">
              <w:rPr>
                <w:rFonts w:ascii="Times New Roman" w:hAnsi="Times New Roman"/>
              </w:rPr>
              <w:t>perspektiivitu ja tõenäoliselt ka majanduslikult mittetasuv” (lk 5). Samas ei avalda</w:t>
            </w:r>
            <w:r w:rsidR="00095F5A" w:rsidRPr="001970DB">
              <w:rPr>
                <w:rFonts w:ascii="Times New Roman" w:hAnsi="Times New Roman"/>
              </w:rPr>
              <w:t xml:space="preserve"> </w:t>
            </w:r>
            <w:r w:rsidRPr="001970DB">
              <w:rPr>
                <w:rFonts w:ascii="Times New Roman" w:hAnsi="Times New Roman"/>
              </w:rPr>
              <w:t>kavandatav muudatus olulist mõju ettevõtete majandustegevusele ei sätte kehtimise aja</w:t>
            </w:r>
            <w:r w:rsidR="00095F5A" w:rsidRPr="001970DB">
              <w:rPr>
                <w:rFonts w:ascii="Times New Roman" w:hAnsi="Times New Roman"/>
              </w:rPr>
              <w:t xml:space="preserve"> </w:t>
            </w:r>
            <w:r w:rsidRPr="001970DB">
              <w:rPr>
                <w:rFonts w:ascii="Times New Roman" w:hAnsi="Times New Roman"/>
              </w:rPr>
              <w:t>jooksul ega tulevikus (seletuskirja lk 13). Lõikega 5 ette nähtud erand võimaldab jätkata</w:t>
            </w:r>
            <w:r w:rsidR="00095F5A" w:rsidRPr="001970DB">
              <w:rPr>
                <w:rFonts w:ascii="Times New Roman" w:hAnsi="Times New Roman"/>
              </w:rPr>
              <w:t xml:space="preserve"> </w:t>
            </w:r>
            <w:r w:rsidRPr="001970DB">
              <w:rPr>
                <w:rFonts w:ascii="Times New Roman" w:hAnsi="Times New Roman"/>
              </w:rPr>
              <w:t>Sirgala karjääri ja Ojamaa põlevkivikaevanduse laiendamise taotluste menetlemist.</w:t>
            </w:r>
            <w:r w:rsidR="00095F5A" w:rsidRPr="001970DB">
              <w:rPr>
                <w:rFonts w:ascii="Times New Roman" w:hAnsi="Times New Roman"/>
              </w:rPr>
              <w:t xml:space="preserve"> </w:t>
            </w:r>
          </w:p>
          <w:p w14:paraId="409C21EB" w14:textId="7C85D62C" w:rsidR="00A912D8" w:rsidRPr="001970DB" w:rsidRDefault="00A912D8" w:rsidP="00846236">
            <w:pPr>
              <w:autoSpaceDE w:val="0"/>
              <w:autoSpaceDN w:val="0"/>
              <w:adjustRightInd w:val="0"/>
              <w:jc w:val="both"/>
              <w:rPr>
                <w:rFonts w:ascii="Times New Roman" w:hAnsi="Times New Roman"/>
              </w:rPr>
            </w:pPr>
            <w:r w:rsidRPr="001970DB">
              <w:rPr>
                <w:rFonts w:ascii="Times New Roman" w:hAnsi="Times New Roman"/>
              </w:rPr>
              <w:lastRenderedPageBreak/>
              <w:t>Mõlemaga seotud kaevandamisload kehtivad 2029. aastani, eelnõuga plaanitud menetluste</w:t>
            </w:r>
            <w:r w:rsidR="00095F5A" w:rsidRPr="001970DB">
              <w:rPr>
                <w:rFonts w:ascii="Times New Roman" w:hAnsi="Times New Roman"/>
              </w:rPr>
              <w:t xml:space="preserve"> </w:t>
            </w:r>
            <w:r w:rsidRPr="001970DB">
              <w:rPr>
                <w:rFonts w:ascii="Times New Roman" w:hAnsi="Times New Roman"/>
              </w:rPr>
              <w:t>peatumine kestaks aga üksnes 2026. aastani. Seega on täiesti võimalik, et eelnõuga ette</w:t>
            </w:r>
            <w:r w:rsidR="00095F5A" w:rsidRPr="001970DB">
              <w:rPr>
                <w:rFonts w:ascii="Times New Roman" w:hAnsi="Times New Roman"/>
              </w:rPr>
              <w:t xml:space="preserve"> </w:t>
            </w:r>
            <w:r w:rsidRPr="001970DB">
              <w:rPr>
                <w:rFonts w:ascii="Times New Roman" w:hAnsi="Times New Roman"/>
              </w:rPr>
              <w:t>nähtud menetluste peatumise järel nende laienduste menetlused jätkuvad ning laiendatavad</w:t>
            </w:r>
            <w:r w:rsidR="00095F5A" w:rsidRPr="001970DB">
              <w:rPr>
                <w:rFonts w:ascii="Times New Roman" w:hAnsi="Times New Roman"/>
              </w:rPr>
              <w:t xml:space="preserve"> </w:t>
            </w:r>
            <w:r w:rsidRPr="001970DB">
              <w:rPr>
                <w:rFonts w:ascii="Times New Roman" w:hAnsi="Times New Roman"/>
              </w:rPr>
              <w:t>mäeeraldised saab võtta kasutusele kaks aastat hiljem, kui õiguskord seda jätkuvalt lubab.</w:t>
            </w:r>
          </w:p>
          <w:p w14:paraId="27BF7F50" w14:textId="4BB53590" w:rsidR="00A912D8" w:rsidRPr="001970DB" w:rsidRDefault="00A912D8" w:rsidP="00846236">
            <w:pPr>
              <w:autoSpaceDE w:val="0"/>
              <w:autoSpaceDN w:val="0"/>
              <w:adjustRightInd w:val="0"/>
              <w:jc w:val="both"/>
              <w:rPr>
                <w:rFonts w:ascii="Times New Roman" w:hAnsi="Times New Roman"/>
                <w:b/>
                <w:bCs/>
              </w:rPr>
            </w:pPr>
            <w:r w:rsidRPr="001970DB">
              <w:rPr>
                <w:rFonts w:ascii="Times New Roman" w:hAnsi="Times New Roman"/>
              </w:rPr>
              <w:t xml:space="preserve">Seega </w:t>
            </w:r>
            <w:r w:rsidRPr="001970DB">
              <w:rPr>
                <w:rFonts w:ascii="Times New Roman" w:hAnsi="Times New Roman"/>
                <w:b/>
                <w:bCs/>
              </w:rPr>
              <w:t>on ka majanduslikust vaatepunktist arusaamatu, miks on vaja lõikega 5 näha</w:t>
            </w:r>
            <w:r w:rsidR="00095F5A" w:rsidRPr="001970DB">
              <w:rPr>
                <w:rFonts w:ascii="Times New Roman" w:hAnsi="Times New Roman"/>
                <w:b/>
                <w:bCs/>
              </w:rPr>
              <w:t xml:space="preserve"> </w:t>
            </w:r>
            <w:r w:rsidRPr="001970DB">
              <w:rPr>
                <w:rFonts w:ascii="Times New Roman" w:hAnsi="Times New Roman"/>
                <w:b/>
                <w:bCs/>
              </w:rPr>
              <w:t>ette muudatus nende kahe kaevandamisloa muutmise menetluse jätkumiseks</w:t>
            </w:r>
            <w:r w:rsidR="00095F5A" w:rsidRPr="001970DB">
              <w:rPr>
                <w:rFonts w:ascii="Times New Roman" w:hAnsi="Times New Roman"/>
                <w:b/>
                <w:bCs/>
              </w:rPr>
              <w:t xml:space="preserve"> </w:t>
            </w:r>
            <w:r w:rsidRPr="001970DB">
              <w:rPr>
                <w:rFonts w:ascii="Times New Roman" w:hAnsi="Times New Roman"/>
                <w:b/>
                <w:bCs/>
              </w:rPr>
              <w:t>järgmise kahe aasta jooksul.</w:t>
            </w:r>
          </w:p>
          <w:p w14:paraId="5F8450C2" w14:textId="0EDA2A48" w:rsidR="00A912D8" w:rsidRPr="001970DB" w:rsidRDefault="00A912D8" w:rsidP="00846236">
            <w:pPr>
              <w:autoSpaceDE w:val="0"/>
              <w:autoSpaceDN w:val="0"/>
              <w:adjustRightInd w:val="0"/>
              <w:jc w:val="both"/>
              <w:rPr>
                <w:rFonts w:ascii="Times New Roman" w:hAnsi="Times New Roman"/>
                <w:color w:val="000000"/>
              </w:rPr>
            </w:pPr>
            <w:r w:rsidRPr="001970DB">
              <w:rPr>
                <w:rFonts w:ascii="Times New Roman" w:hAnsi="Times New Roman"/>
                <w:color w:val="000000" w:themeColor="text1"/>
              </w:rPr>
              <w:t>Seletuskirja kohaselt on eelnõu vajalik, et “ajutiselt peatada põlevkivi kaevandamislubade</w:t>
            </w:r>
            <w:r w:rsidR="00095F5A" w:rsidRPr="001970DB">
              <w:rPr>
                <w:rFonts w:ascii="Times New Roman" w:hAnsi="Times New Roman"/>
                <w:color w:val="000000" w:themeColor="text1"/>
              </w:rPr>
              <w:t xml:space="preserve"> </w:t>
            </w:r>
            <w:r w:rsidRPr="001970DB">
              <w:rPr>
                <w:rFonts w:ascii="Times New Roman" w:hAnsi="Times New Roman"/>
                <w:color w:val="000000" w:themeColor="text1"/>
              </w:rPr>
              <w:t>menetlused, kuni on selgitatud välja põlevkivi kaevandamise ja kasutamise kliimamõju ning</w:t>
            </w:r>
            <w:r w:rsidR="00095F5A" w:rsidRPr="001970DB">
              <w:rPr>
                <w:rFonts w:ascii="Times New Roman" w:hAnsi="Times New Roman"/>
                <w:color w:val="000000" w:themeColor="text1"/>
              </w:rPr>
              <w:t xml:space="preserve"> </w:t>
            </w:r>
            <w:r w:rsidRPr="001970DB">
              <w:rPr>
                <w:rFonts w:ascii="Times New Roman" w:hAnsi="Times New Roman"/>
                <w:color w:val="000000" w:themeColor="text1"/>
              </w:rPr>
              <w:t>selle roll Eesti kliimaeesmärkide saavutamisel” (lk 1–2). Kliimamõju vaatepunktist pole vahet,</w:t>
            </w:r>
            <w:r w:rsidR="00095F5A" w:rsidRPr="001970DB">
              <w:rPr>
                <w:rFonts w:ascii="Times New Roman" w:hAnsi="Times New Roman"/>
                <w:color w:val="000000" w:themeColor="text1"/>
              </w:rPr>
              <w:t xml:space="preserve"> </w:t>
            </w:r>
            <w:r w:rsidRPr="001970DB">
              <w:rPr>
                <w:rFonts w:ascii="Times New Roman" w:hAnsi="Times New Roman"/>
                <w:color w:val="000000" w:themeColor="text1"/>
              </w:rPr>
              <w:t>kas põlevkivi kaevandatakse juba kasutuses olevast või eraldiseisvast mäeeraldisest.</w:t>
            </w:r>
          </w:p>
          <w:p w14:paraId="67841183" w14:textId="6A10951A" w:rsidR="00A912D8" w:rsidRPr="001970DB" w:rsidRDefault="00A912D8" w:rsidP="00846236">
            <w:pPr>
              <w:autoSpaceDE w:val="0"/>
              <w:autoSpaceDN w:val="0"/>
              <w:adjustRightInd w:val="0"/>
              <w:jc w:val="both"/>
              <w:rPr>
                <w:rFonts w:ascii="Times New Roman" w:hAnsi="Times New Roman"/>
                <w:color w:val="000000"/>
              </w:rPr>
            </w:pPr>
            <w:r w:rsidRPr="001970DB">
              <w:rPr>
                <w:rFonts w:ascii="Times New Roman" w:hAnsi="Times New Roman"/>
                <w:color w:val="000000" w:themeColor="text1"/>
              </w:rPr>
              <w:t>Seetõttu ei ole põhjendatud lubada mäeeraldise laiendamine sellega külgnevale alale, kuid</w:t>
            </w:r>
            <w:r w:rsidR="00095F5A" w:rsidRPr="001970DB">
              <w:rPr>
                <w:rFonts w:ascii="Times New Roman" w:hAnsi="Times New Roman"/>
                <w:color w:val="000000" w:themeColor="text1"/>
              </w:rPr>
              <w:t xml:space="preserve"> </w:t>
            </w:r>
            <w:r w:rsidRPr="001970DB">
              <w:rPr>
                <w:rFonts w:ascii="Times New Roman" w:hAnsi="Times New Roman"/>
                <w:color w:val="000000" w:themeColor="text1"/>
              </w:rPr>
              <w:t>mitte eraldiseisvale alale, nagu näeb ette eelnõu lg 5. Kui põlevkivi kaevandamisega</w:t>
            </w:r>
            <w:r w:rsidR="00095F5A" w:rsidRPr="001970DB">
              <w:rPr>
                <w:rFonts w:ascii="Times New Roman" w:hAnsi="Times New Roman"/>
                <w:color w:val="000000" w:themeColor="text1"/>
              </w:rPr>
              <w:t xml:space="preserve"> </w:t>
            </w:r>
            <w:r w:rsidRPr="001970DB">
              <w:rPr>
                <w:rFonts w:ascii="Times New Roman" w:hAnsi="Times New Roman"/>
                <w:color w:val="000000" w:themeColor="text1"/>
              </w:rPr>
              <w:t>kaasneb võimalus, et Eesti ei suuda täita enda kliimaeesmärke ja seetõttu on vajalik</w:t>
            </w:r>
            <w:r w:rsidR="2E918F0C" w:rsidRPr="001970DB">
              <w:rPr>
                <w:rFonts w:ascii="Times New Roman" w:hAnsi="Times New Roman"/>
                <w:color w:val="000000" w:themeColor="text1"/>
              </w:rPr>
              <w:t xml:space="preserve"> </w:t>
            </w:r>
            <w:r w:rsidRPr="001970DB">
              <w:rPr>
                <w:rFonts w:ascii="Times New Roman" w:hAnsi="Times New Roman"/>
                <w:color w:val="000000" w:themeColor="text1"/>
              </w:rPr>
              <w:t>peatada uute põlevkivi kaevandamise lubade ja nende muutmise taotluste menetlus ning ei</w:t>
            </w:r>
            <w:r w:rsidR="00095F5A" w:rsidRPr="001970DB">
              <w:rPr>
                <w:rFonts w:ascii="Times New Roman" w:hAnsi="Times New Roman"/>
                <w:color w:val="000000" w:themeColor="text1"/>
              </w:rPr>
              <w:t xml:space="preserve"> </w:t>
            </w:r>
            <w:r w:rsidRPr="001970DB">
              <w:rPr>
                <w:rFonts w:ascii="Times New Roman" w:hAnsi="Times New Roman"/>
                <w:color w:val="000000" w:themeColor="text1"/>
              </w:rPr>
              <w:t>ole teavet, et mäeeraldisega külgnevalt alalt põlevkivi kaevandamisel oleks oluliselt väiksem</w:t>
            </w:r>
            <w:r w:rsidR="00095F5A" w:rsidRPr="001970DB">
              <w:rPr>
                <w:rFonts w:ascii="Times New Roman" w:hAnsi="Times New Roman"/>
                <w:color w:val="000000" w:themeColor="text1"/>
              </w:rPr>
              <w:t xml:space="preserve"> </w:t>
            </w:r>
            <w:r w:rsidRPr="001970DB">
              <w:rPr>
                <w:rFonts w:ascii="Times New Roman" w:hAnsi="Times New Roman"/>
                <w:color w:val="000000" w:themeColor="text1"/>
              </w:rPr>
              <w:t>kliimamõju võrreldes eraldiseisvalt mäeeraldiselt põlevkivi kaevandamisega, siis</w:t>
            </w:r>
            <w:r w:rsidR="00095F5A" w:rsidRPr="001970DB">
              <w:rPr>
                <w:rFonts w:ascii="Times New Roman" w:hAnsi="Times New Roman"/>
                <w:color w:val="000000" w:themeColor="text1"/>
              </w:rPr>
              <w:t xml:space="preserve"> </w:t>
            </w:r>
            <w:r w:rsidRPr="001970DB">
              <w:rPr>
                <w:rFonts w:ascii="Times New Roman" w:hAnsi="Times New Roman"/>
                <w:color w:val="000000" w:themeColor="text1"/>
              </w:rPr>
              <w:t>vältimispõhimõtte (KeÜS § 10) kohaselt tuleb peatada ka lõikega 5 hõlmatud taotluste</w:t>
            </w:r>
            <w:r w:rsidR="00095F5A" w:rsidRPr="001970DB">
              <w:rPr>
                <w:rFonts w:ascii="Times New Roman" w:hAnsi="Times New Roman"/>
                <w:color w:val="000000" w:themeColor="text1"/>
              </w:rPr>
              <w:t xml:space="preserve"> </w:t>
            </w:r>
            <w:r w:rsidRPr="001970DB">
              <w:rPr>
                <w:rFonts w:ascii="Times New Roman" w:hAnsi="Times New Roman"/>
                <w:color w:val="000000" w:themeColor="text1"/>
              </w:rPr>
              <w:t>menetlus.</w:t>
            </w:r>
          </w:p>
          <w:p w14:paraId="3EAD1082" w14:textId="77777777" w:rsidR="00095F5A" w:rsidRPr="001970DB" w:rsidRDefault="00095F5A" w:rsidP="00846236">
            <w:pPr>
              <w:autoSpaceDE w:val="0"/>
              <w:autoSpaceDN w:val="0"/>
              <w:adjustRightInd w:val="0"/>
              <w:jc w:val="both"/>
              <w:rPr>
                <w:rFonts w:ascii="Times New Roman" w:hAnsi="Times New Roman"/>
                <w:color w:val="000000"/>
              </w:rPr>
            </w:pPr>
          </w:p>
          <w:p w14:paraId="4280A68F" w14:textId="2B5A8327" w:rsidR="00A912D8" w:rsidRPr="001970DB" w:rsidRDefault="00A912D8" w:rsidP="00846236">
            <w:pPr>
              <w:autoSpaceDE w:val="0"/>
              <w:autoSpaceDN w:val="0"/>
              <w:adjustRightInd w:val="0"/>
              <w:jc w:val="both"/>
              <w:rPr>
                <w:rFonts w:ascii="Times New Roman" w:hAnsi="Times New Roman"/>
                <w:color w:val="000000"/>
              </w:rPr>
            </w:pPr>
            <w:r w:rsidRPr="001970DB">
              <w:rPr>
                <w:rFonts w:ascii="Times New Roman" w:hAnsi="Times New Roman"/>
                <w:color w:val="000000" w:themeColor="text1"/>
              </w:rPr>
              <w:t>5. Eelnõu seletuskirjas esitatud arvud lubadega taotletava põlevkivivaru koguse kohta on</w:t>
            </w:r>
            <w:r w:rsidR="00095F5A" w:rsidRPr="001970DB">
              <w:rPr>
                <w:rFonts w:ascii="Times New Roman" w:hAnsi="Times New Roman"/>
                <w:color w:val="000000" w:themeColor="text1"/>
              </w:rPr>
              <w:t xml:space="preserve"> </w:t>
            </w:r>
            <w:r w:rsidRPr="001970DB">
              <w:rPr>
                <w:rFonts w:ascii="Times New Roman" w:hAnsi="Times New Roman"/>
                <w:color w:val="000000" w:themeColor="text1"/>
              </w:rPr>
              <w:t>ebaselged, arusaamatud ja vastukäivad. Arvud on tekstis enamasti vormistatud kujul “123</w:t>
            </w:r>
          </w:p>
          <w:p w14:paraId="1A61D071" w14:textId="26D75507" w:rsidR="00A912D8" w:rsidRPr="001970DB" w:rsidRDefault="00A912D8" w:rsidP="00846236">
            <w:pPr>
              <w:autoSpaceDE w:val="0"/>
              <w:autoSpaceDN w:val="0"/>
              <w:adjustRightInd w:val="0"/>
              <w:jc w:val="both"/>
              <w:rPr>
                <w:rFonts w:ascii="Times New Roman" w:hAnsi="Times New Roman"/>
                <w:b/>
                <w:bCs/>
                <w:color w:val="000000"/>
              </w:rPr>
            </w:pPr>
            <w:r w:rsidRPr="001970DB">
              <w:rPr>
                <w:rFonts w:ascii="Times New Roman" w:hAnsi="Times New Roman"/>
                <w:color w:val="000000" w:themeColor="text1"/>
              </w:rPr>
              <w:t>456 tuhat tonni”, millest jääb arusaamatuks, kas sellega peetakse silmas 123 456 000 tonni</w:t>
            </w:r>
            <w:r w:rsidR="00095F5A" w:rsidRPr="001970DB">
              <w:rPr>
                <w:rFonts w:ascii="Times New Roman" w:hAnsi="Times New Roman"/>
                <w:color w:val="000000" w:themeColor="text1"/>
              </w:rPr>
              <w:t xml:space="preserve"> </w:t>
            </w:r>
            <w:r w:rsidRPr="001970DB">
              <w:rPr>
                <w:rFonts w:ascii="Times New Roman" w:hAnsi="Times New Roman"/>
                <w:color w:val="000000" w:themeColor="text1"/>
              </w:rPr>
              <w:t>ehk 123,456 miljonit tonni või 123 456 tonni. Sellise vormistuse kasutamine tabelites on</w:t>
            </w:r>
            <w:r w:rsidR="00095F5A" w:rsidRPr="001970DB">
              <w:rPr>
                <w:rFonts w:ascii="Times New Roman" w:hAnsi="Times New Roman"/>
                <w:color w:val="000000" w:themeColor="text1"/>
              </w:rPr>
              <w:t xml:space="preserve"> </w:t>
            </w:r>
            <w:r w:rsidRPr="001970DB">
              <w:rPr>
                <w:rFonts w:ascii="Times New Roman" w:hAnsi="Times New Roman"/>
                <w:color w:val="000000" w:themeColor="text1"/>
              </w:rPr>
              <w:t xml:space="preserve">mõistetav, kuid tekstis tekitab segadust. </w:t>
            </w:r>
            <w:r w:rsidRPr="001970DB">
              <w:rPr>
                <w:rFonts w:ascii="Times New Roman" w:hAnsi="Times New Roman"/>
                <w:b/>
                <w:bCs/>
                <w:color w:val="000000" w:themeColor="text1"/>
              </w:rPr>
              <w:t>Palume vormistada arvud tekstis läbivalt</w:t>
            </w:r>
            <w:r w:rsidR="65A14798" w:rsidRPr="001970DB">
              <w:rPr>
                <w:rFonts w:ascii="Times New Roman" w:hAnsi="Times New Roman"/>
                <w:b/>
                <w:bCs/>
                <w:color w:val="000000" w:themeColor="text1"/>
              </w:rPr>
              <w:t xml:space="preserve"> </w:t>
            </w:r>
            <w:r w:rsidRPr="001970DB">
              <w:rPr>
                <w:rFonts w:ascii="Times New Roman" w:hAnsi="Times New Roman"/>
                <w:b/>
                <w:bCs/>
                <w:color w:val="000000" w:themeColor="text1"/>
              </w:rPr>
              <w:t xml:space="preserve">ühetaoliselt, lähtudes kirjakeele reeglitest. Lisaks palume vaada </w:t>
            </w:r>
            <w:r w:rsidRPr="001970DB">
              <w:rPr>
                <w:rFonts w:ascii="Times New Roman" w:hAnsi="Times New Roman"/>
                <w:b/>
                <w:bCs/>
                <w:color w:val="000000" w:themeColor="text1"/>
              </w:rPr>
              <w:lastRenderedPageBreak/>
              <w:t>üle ja vajadusel</w:t>
            </w:r>
            <w:r w:rsidR="00095F5A" w:rsidRPr="001970DB">
              <w:rPr>
                <w:rFonts w:ascii="Times New Roman" w:hAnsi="Times New Roman"/>
                <w:b/>
                <w:bCs/>
                <w:color w:val="000000" w:themeColor="text1"/>
              </w:rPr>
              <w:t xml:space="preserve"> </w:t>
            </w:r>
            <w:r w:rsidRPr="001970DB">
              <w:rPr>
                <w:rFonts w:ascii="Times New Roman" w:hAnsi="Times New Roman"/>
                <w:b/>
                <w:bCs/>
                <w:color w:val="000000" w:themeColor="text1"/>
              </w:rPr>
              <w:t>parandada VKG Ojamaa põlevkivikaevanduse aastast kaevandamismahtu, milleks on</w:t>
            </w:r>
            <w:r w:rsidR="00095F5A" w:rsidRPr="001970DB">
              <w:rPr>
                <w:rFonts w:ascii="Times New Roman" w:hAnsi="Times New Roman"/>
                <w:b/>
                <w:bCs/>
                <w:color w:val="000000" w:themeColor="text1"/>
              </w:rPr>
              <w:t xml:space="preserve"> </w:t>
            </w:r>
            <w:r w:rsidRPr="001970DB">
              <w:rPr>
                <w:rFonts w:ascii="Times New Roman" w:hAnsi="Times New Roman"/>
                <w:b/>
                <w:bCs/>
                <w:color w:val="000000" w:themeColor="text1"/>
              </w:rPr>
              <w:t>praegu märgitud 3500 tonni (seletuskirja lk 10).</w:t>
            </w:r>
          </w:p>
          <w:p w14:paraId="539F54CC" w14:textId="77777777" w:rsidR="00095F5A" w:rsidRPr="001970DB" w:rsidRDefault="00095F5A" w:rsidP="00846236">
            <w:pPr>
              <w:autoSpaceDE w:val="0"/>
              <w:autoSpaceDN w:val="0"/>
              <w:adjustRightInd w:val="0"/>
              <w:jc w:val="both"/>
              <w:rPr>
                <w:rFonts w:ascii="Times New Roman" w:hAnsi="Times New Roman"/>
                <w:b/>
                <w:bCs/>
                <w:color w:val="000000"/>
              </w:rPr>
            </w:pPr>
          </w:p>
          <w:p w14:paraId="498B58C3" w14:textId="4AEFA870" w:rsidR="1A5B5FEA" w:rsidRPr="001970DB" w:rsidRDefault="1A5B5FEA" w:rsidP="00846236">
            <w:pPr>
              <w:jc w:val="both"/>
              <w:rPr>
                <w:rFonts w:ascii="Times New Roman" w:hAnsi="Times New Roman"/>
                <w:b/>
                <w:bCs/>
                <w:color w:val="000000" w:themeColor="text1"/>
              </w:rPr>
            </w:pPr>
          </w:p>
          <w:p w14:paraId="25BF0996" w14:textId="32AE8367" w:rsidR="00A912D8" w:rsidRPr="001970DB" w:rsidRDefault="00A912D8" w:rsidP="00846236">
            <w:pPr>
              <w:autoSpaceDE w:val="0"/>
              <w:autoSpaceDN w:val="0"/>
              <w:adjustRightInd w:val="0"/>
              <w:jc w:val="both"/>
              <w:rPr>
                <w:rFonts w:ascii="Times New Roman" w:hAnsi="Times New Roman"/>
                <w:b/>
                <w:bCs/>
                <w:color w:val="000000"/>
              </w:rPr>
            </w:pPr>
            <w:r w:rsidRPr="001970DB">
              <w:rPr>
                <w:rFonts w:ascii="Times New Roman" w:hAnsi="Times New Roman"/>
                <w:color w:val="000000" w:themeColor="text1"/>
              </w:rPr>
              <w:t>6. Eelnõu seletuskirjas jääb segaseks, mida tähendab 6. leheküljel esitatud taotletava</w:t>
            </w:r>
            <w:r w:rsidR="00FB2211" w:rsidRPr="001970DB">
              <w:rPr>
                <w:rFonts w:ascii="Times New Roman" w:hAnsi="Times New Roman"/>
                <w:color w:val="000000" w:themeColor="text1"/>
              </w:rPr>
              <w:t xml:space="preserve"> </w:t>
            </w:r>
            <w:r w:rsidRPr="001970DB">
              <w:rPr>
                <w:rFonts w:ascii="Times New Roman" w:hAnsi="Times New Roman"/>
                <w:color w:val="000000" w:themeColor="text1"/>
              </w:rPr>
              <w:t>põlevkivi kogus “70–160 mln tonni”. Pole aru saada, kas see hõlmab kõigi 1. tabelis loetletud</w:t>
            </w:r>
            <w:r w:rsidR="00FB2211" w:rsidRPr="001970DB">
              <w:rPr>
                <w:rFonts w:ascii="Times New Roman" w:hAnsi="Times New Roman"/>
                <w:color w:val="000000" w:themeColor="text1"/>
              </w:rPr>
              <w:t xml:space="preserve"> </w:t>
            </w:r>
            <w:r w:rsidRPr="001970DB">
              <w:rPr>
                <w:rFonts w:ascii="Times New Roman" w:hAnsi="Times New Roman"/>
                <w:color w:val="000000" w:themeColor="text1"/>
              </w:rPr>
              <w:t>lubade ja muutmistaotlustega hõlmatud põlevkivivaru kokku või on mõeldud, et iga</w:t>
            </w:r>
            <w:r w:rsidR="00FB2211" w:rsidRPr="001970DB">
              <w:rPr>
                <w:rFonts w:ascii="Times New Roman" w:hAnsi="Times New Roman"/>
                <w:color w:val="000000" w:themeColor="text1"/>
              </w:rPr>
              <w:t xml:space="preserve"> </w:t>
            </w:r>
            <w:r w:rsidRPr="001970DB">
              <w:rPr>
                <w:rFonts w:ascii="Times New Roman" w:hAnsi="Times New Roman"/>
                <w:color w:val="000000" w:themeColor="text1"/>
              </w:rPr>
              <w:t>eraldiseisva loa või muutmistaotlusega taotletav põlevkivivaru kogus jääb vahemikku 70–160</w:t>
            </w:r>
            <w:r w:rsidR="00FB2211" w:rsidRPr="001970DB">
              <w:rPr>
                <w:rFonts w:ascii="Times New Roman" w:hAnsi="Times New Roman"/>
                <w:color w:val="000000" w:themeColor="text1"/>
              </w:rPr>
              <w:t xml:space="preserve"> </w:t>
            </w:r>
            <w:r w:rsidRPr="001970DB">
              <w:rPr>
                <w:rFonts w:ascii="Times New Roman" w:hAnsi="Times New Roman"/>
                <w:color w:val="000000" w:themeColor="text1"/>
              </w:rPr>
              <w:t>miljonit tonni. Esimesel juhul ületavad lubades märgitud kogused oluliselt vahemikku 70–160</w:t>
            </w:r>
            <w:r w:rsidR="7AA9881D" w:rsidRPr="001970DB">
              <w:rPr>
                <w:rFonts w:ascii="Times New Roman" w:hAnsi="Times New Roman"/>
                <w:color w:val="000000" w:themeColor="text1"/>
              </w:rPr>
              <w:t xml:space="preserve"> </w:t>
            </w:r>
            <w:r w:rsidRPr="001970DB">
              <w:rPr>
                <w:rFonts w:ascii="Times New Roman" w:hAnsi="Times New Roman"/>
                <w:color w:val="000000" w:themeColor="text1"/>
              </w:rPr>
              <w:t>miljonit tonni. Kui tegemist on teise juhuga, palume eelnõu seletuskirja täpsustada, et</w:t>
            </w:r>
            <w:r w:rsidR="00CF1E6F" w:rsidRPr="001970DB">
              <w:rPr>
                <w:rFonts w:ascii="Times New Roman" w:hAnsi="Times New Roman"/>
                <w:color w:val="000000" w:themeColor="text1"/>
              </w:rPr>
              <w:t xml:space="preserve"> </w:t>
            </w:r>
            <w:r w:rsidRPr="001970DB">
              <w:rPr>
                <w:rFonts w:ascii="Times New Roman" w:hAnsi="Times New Roman"/>
                <w:color w:val="000000" w:themeColor="text1"/>
              </w:rPr>
              <w:t xml:space="preserve">välistada vääriti mõistmise võimalus. </w:t>
            </w:r>
            <w:r w:rsidRPr="001970DB">
              <w:rPr>
                <w:rFonts w:ascii="Times New Roman" w:hAnsi="Times New Roman"/>
                <w:b/>
                <w:bCs/>
                <w:color w:val="000000" w:themeColor="text1"/>
              </w:rPr>
              <w:t>Samuti palume selgitada, mille põhjal loetakse just</w:t>
            </w:r>
            <w:r w:rsidR="00CF1E6F" w:rsidRPr="001970DB">
              <w:rPr>
                <w:rFonts w:ascii="Times New Roman" w:hAnsi="Times New Roman"/>
                <w:b/>
                <w:bCs/>
                <w:color w:val="000000" w:themeColor="text1"/>
              </w:rPr>
              <w:t xml:space="preserve"> </w:t>
            </w:r>
            <w:r w:rsidRPr="001970DB">
              <w:rPr>
                <w:rFonts w:ascii="Times New Roman" w:hAnsi="Times New Roman"/>
                <w:b/>
                <w:bCs/>
                <w:color w:val="000000" w:themeColor="text1"/>
              </w:rPr>
              <w:t>nimetatud vahemik (70–160 miljonit tonni) suureks koguseks põlevkiviks ja miks on</w:t>
            </w:r>
            <w:r w:rsidR="00EF20F8" w:rsidRPr="001970DB">
              <w:rPr>
                <w:rFonts w:ascii="Times New Roman" w:hAnsi="Times New Roman"/>
                <w:b/>
                <w:bCs/>
                <w:color w:val="000000" w:themeColor="text1"/>
              </w:rPr>
              <w:t xml:space="preserve"> </w:t>
            </w:r>
            <w:r w:rsidRPr="001970DB">
              <w:rPr>
                <w:rFonts w:ascii="Times New Roman" w:hAnsi="Times New Roman"/>
                <w:b/>
                <w:bCs/>
                <w:color w:val="000000" w:themeColor="text1"/>
              </w:rPr>
              <w:t>selles koguses rohkem kui kahekordne määramatus.</w:t>
            </w:r>
          </w:p>
          <w:p w14:paraId="207F2207" w14:textId="77777777" w:rsidR="00A84251" w:rsidRPr="001970DB" w:rsidRDefault="00A84251" w:rsidP="00BC59A2">
            <w:pPr>
              <w:autoSpaceDE w:val="0"/>
              <w:autoSpaceDN w:val="0"/>
              <w:adjustRightInd w:val="0"/>
              <w:jc w:val="both"/>
              <w:rPr>
                <w:rFonts w:ascii="Times New Roman" w:hAnsi="Times New Roman"/>
                <w:b/>
                <w:bCs/>
                <w:color w:val="000000"/>
              </w:rPr>
            </w:pPr>
          </w:p>
          <w:p w14:paraId="44FB8367" w14:textId="614C5BC9" w:rsidR="00A912D8" w:rsidRPr="001970DB" w:rsidRDefault="00A912D8" w:rsidP="00BC59A2">
            <w:pPr>
              <w:autoSpaceDE w:val="0"/>
              <w:autoSpaceDN w:val="0"/>
              <w:adjustRightInd w:val="0"/>
              <w:jc w:val="both"/>
              <w:rPr>
                <w:rFonts w:ascii="Times New Roman" w:hAnsi="Times New Roman"/>
                <w:color w:val="000000"/>
              </w:rPr>
            </w:pPr>
            <w:r w:rsidRPr="001970DB">
              <w:rPr>
                <w:rFonts w:ascii="Times New Roman" w:hAnsi="Times New Roman"/>
                <w:b/>
                <w:bCs/>
                <w:color w:val="000000" w:themeColor="text1"/>
              </w:rPr>
              <w:t xml:space="preserve">7. EKO ja PEM teevad ettepaneku </w:t>
            </w:r>
            <w:r w:rsidRPr="001970DB">
              <w:rPr>
                <w:rFonts w:ascii="Times New Roman" w:hAnsi="Times New Roman"/>
                <w:color w:val="000000" w:themeColor="text1"/>
              </w:rPr>
              <w:t>lisada eelnõu seletuskirja</w:t>
            </w:r>
            <w:r w:rsidR="0691CF48" w:rsidRPr="001970DB">
              <w:rPr>
                <w:rFonts w:ascii="Times New Roman" w:hAnsi="Times New Roman"/>
                <w:color w:val="000000" w:themeColor="text1"/>
              </w:rPr>
              <w:t xml:space="preserve"> </w:t>
            </w:r>
            <w:r w:rsidRPr="001970DB">
              <w:rPr>
                <w:rFonts w:ascii="Times New Roman" w:hAnsi="Times New Roman"/>
                <w:color w:val="000000" w:themeColor="text1"/>
              </w:rPr>
              <w:t>peatükis 6.1 loetletud</w:t>
            </w:r>
            <w:r w:rsidR="00CF1E6F" w:rsidRPr="001970DB">
              <w:rPr>
                <w:rFonts w:ascii="Times New Roman" w:hAnsi="Times New Roman"/>
                <w:color w:val="000000" w:themeColor="text1"/>
              </w:rPr>
              <w:t xml:space="preserve"> </w:t>
            </w:r>
            <w:r w:rsidRPr="001970DB">
              <w:rPr>
                <w:rFonts w:ascii="Times New Roman" w:hAnsi="Times New Roman"/>
                <w:color w:val="000000" w:themeColor="text1"/>
              </w:rPr>
              <w:t>uurimisküsimuste nimekirja põlevkivi kaevandamise ja töötlemise mõjuga</w:t>
            </w:r>
            <w:r w:rsidR="00CF1E6F" w:rsidRPr="001970DB">
              <w:rPr>
                <w:rFonts w:ascii="Times New Roman" w:hAnsi="Times New Roman"/>
                <w:color w:val="000000" w:themeColor="text1"/>
              </w:rPr>
              <w:t xml:space="preserve"> </w:t>
            </w:r>
            <w:r w:rsidRPr="001970DB">
              <w:rPr>
                <w:rFonts w:ascii="Times New Roman" w:hAnsi="Times New Roman"/>
                <w:color w:val="000000" w:themeColor="text1"/>
              </w:rPr>
              <w:t>looduskeskkonnale, sh põhjaveele, ning inimeste tervisele kohapeal ja kaugemal, pidades</w:t>
            </w:r>
            <w:r w:rsidR="58BC56A3" w:rsidRPr="001970DB">
              <w:rPr>
                <w:rFonts w:ascii="Times New Roman" w:hAnsi="Times New Roman"/>
                <w:color w:val="000000" w:themeColor="text1"/>
              </w:rPr>
              <w:t xml:space="preserve"> </w:t>
            </w:r>
            <w:r w:rsidRPr="001970DB">
              <w:rPr>
                <w:rFonts w:ascii="Times New Roman" w:hAnsi="Times New Roman"/>
                <w:color w:val="000000" w:themeColor="text1"/>
              </w:rPr>
              <w:t>silmas põlevkivitööstuse kliimamõju üleilmset ulatust.</w:t>
            </w:r>
          </w:p>
          <w:p w14:paraId="2CD3A202" w14:textId="77777777" w:rsidR="00CF1E6F" w:rsidRPr="001970DB" w:rsidRDefault="00CF1E6F" w:rsidP="1A5B5FEA">
            <w:pPr>
              <w:autoSpaceDE w:val="0"/>
              <w:autoSpaceDN w:val="0"/>
              <w:adjustRightInd w:val="0"/>
              <w:rPr>
                <w:rFonts w:ascii="Times New Roman" w:hAnsi="Times New Roman"/>
                <w:color w:val="000000"/>
              </w:rPr>
            </w:pPr>
          </w:p>
          <w:p w14:paraId="2EE1C86A" w14:textId="77777777" w:rsidR="00CF1E6F" w:rsidRPr="001970DB" w:rsidRDefault="00CF1E6F" w:rsidP="1A5B5FEA">
            <w:pPr>
              <w:autoSpaceDE w:val="0"/>
              <w:autoSpaceDN w:val="0"/>
              <w:adjustRightInd w:val="0"/>
              <w:rPr>
                <w:rFonts w:ascii="Times New Roman" w:hAnsi="Times New Roman"/>
                <w:color w:val="000000"/>
              </w:rPr>
            </w:pPr>
          </w:p>
          <w:p w14:paraId="0205D2D2" w14:textId="6BE839B4" w:rsidR="1A5B5FEA" w:rsidRDefault="1A5B5FEA" w:rsidP="1A5B5FEA">
            <w:pPr>
              <w:rPr>
                <w:rFonts w:ascii="Times New Roman" w:hAnsi="Times New Roman"/>
                <w:color w:val="000000" w:themeColor="text1"/>
              </w:rPr>
            </w:pPr>
          </w:p>
          <w:p w14:paraId="61B7DD3A" w14:textId="77777777" w:rsidR="00AC5900" w:rsidRDefault="00AC5900" w:rsidP="1A5B5FEA">
            <w:pPr>
              <w:rPr>
                <w:rFonts w:ascii="Times New Roman" w:hAnsi="Times New Roman"/>
                <w:color w:val="000000" w:themeColor="text1"/>
              </w:rPr>
            </w:pPr>
          </w:p>
          <w:p w14:paraId="001E16A6" w14:textId="77777777" w:rsidR="00AC5900" w:rsidRDefault="00AC5900" w:rsidP="1A5B5FEA">
            <w:pPr>
              <w:rPr>
                <w:rFonts w:ascii="Times New Roman" w:hAnsi="Times New Roman"/>
                <w:color w:val="000000" w:themeColor="text1"/>
              </w:rPr>
            </w:pPr>
          </w:p>
          <w:p w14:paraId="40671B06" w14:textId="77777777" w:rsidR="00AC5900" w:rsidRDefault="00AC5900" w:rsidP="1A5B5FEA">
            <w:pPr>
              <w:rPr>
                <w:rFonts w:ascii="Times New Roman" w:hAnsi="Times New Roman"/>
                <w:color w:val="000000" w:themeColor="text1"/>
              </w:rPr>
            </w:pPr>
          </w:p>
          <w:p w14:paraId="06DAA793" w14:textId="77777777" w:rsidR="002326E4" w:rsidRPr="001970DB" w:rsidRDefault="002326E4" w:rsidP="1A5B5FEA">
            <w:pPr>
              <w:rPr>
                <w:rFonts w:ascii="Times New Roman" w:hAnsi="Times New Roman"/>
                <w:color w:val="000000" w:themeColor="text1"/>
              </w:rPr>
            </w:pPr>
          </w:p>
          <w:p w14:paraId="2D73B5F3" w14:textId="5CD26E27" w:rsidR="1A5B5FEA" w:rsidRPr="001970DB" w:rsidRDefault="1A5B5FEA" w:rsidP="1A5B5FEA">
            <w:pPr>
              <w:rPr>
                <w:rFonts w:ascii="Times New Roman" w:hAnsi="Times New Roman"/>
                <w:color w:val="000000" w:themeColor="text1"/>
              </w:rPr>
            </w:pPr>
          </w:p>
          <w:p w14:paraId="7164126E" w14:textId="77777777" w:rsidR="00CF1E6F" w:rsidRPr="001970DB" w:rsidRDefault="00A912D8" w:rsidP="1A5B5FEA">
            <w:pPr>
              <w:autoSpaceDE w:val="0"/>
              <w:autoSpaceDN w:val="0"/>
              <w:adjustRightInd w:val="0"/>
              <w:rPr>
                <w:rFonts w:ascii="Times New Roman" w:hAnsi="Times New Roman"/>
                <w:b/>
                <w:bCs/>
                <w:color w:val="000000"/>
              </w:rPr>
            </w:pPr>
            <w:r w:rsidRPr="001970DB">
              <w:rPr>
                <w:rFonts w:ascii="Times New Roman" w:hAnsi="Times New Roman"/>
                <w:b/>
                <w:bCs/>
                <w:color w:val="000000" w:themeColor="text1"/>
              </w:rPr>
              <w:t>II Turba kaevandamise load</w:t>
            </w:r>
            <w:r w:rsidR="00CF1E6F" w:rsidRPr="001970DB">
              <w:rPr>
                <w:rFonts w:ascii="Times New Roman" w:hAnsi="Times New Roman"/>
                <w:b/>
                <w:bCs/>
                <w:color w:val="000000" w:themeColor="text1"/>
              </w:rPr>
              <w:t xml:space="preserve"> </w:t>
            </w:r>
          </w:p>
          <w:p w14:paraId="409A0006" w14:textId="7CCA6F7D" w:rsidR="00A912D8" w:rsidRDefault="00A912D8" w:rsidP="00B11858">
            <w:pPr>
              <w:autoSpaceDE w:val="0"/>
              <w:autoSpaceDN w:val="0"/>
              <w:adjustRightInd w:val="0"/>
              <w:jc w:val="both"/>
              <w:rPr>
                <w:rFonts w:ascii="Times New Roman" w:hAnsi="Times New Roman"/>
              </w:rPr>
            </w:pPr>
            <w:r w:rsidRPr="001970DB">
              <w:rPr>
                <w:rFonts w:ascii="Times New Roman" w:hAnsi="Times New Roman"/>
                <w:b/>
                <w:bCs/>
                <w:color w:val="000000" w:themeColor="text1"/>
              </w:rPr>
              <w:t>Teeme ettepaneku lahendada menetletava eelnõuga ühe korraga ära ka analoogne</w:t>
            </w:r>
            <w:r w:rsidR="0073209D" w:rsidRPr="001970DB">
              <w:rPr>
                <w:rFonts w:ascii="Times New Roman" w:hAnsi="Times New Roman"/>
                <w:b/>
                <w:bCs/>
                <w:color w:val="000000" w:themeColor="text1"/>
              </w:rPr>
              <w:t xml:space="preserve"> </w:t>
            </w:r>
            <w:r w:rsidRPr="001970DB">
              <w:rPr>
                <w:rFonts w:ascii="Times New Roman" w:hAnsi="Times New Roman"/>
                <w:b/>
                <w:bCs/>
                <w:color w:val="000000" w:themeColor="text1"/>
              </w:rPr>
              <w:t xml:space="preserve">probleem, mis puudutab turba kaevandamise </w:t>
            </w:r>
            <w:r w:rsidRPr="001970DB">
              <w:rPr>
                <w:rFonts w:ascii="Times New Roman" w:hAnsi="Times New Roman"/>
                <w:b/>
                <w:bCs/>
                <w:color w:val="000000" w:themeColor="text1"/>
              </w:rPr>
              <w:lastRenderedPageBreak/>
              <w:t xml:space="preserve">lubade menetlemist. </w:t>
            </w:r>
            <w:r w:rsidRPr="001970DB">
              <w:rPr>
                <w:rFonts w:ascii="Times New Roman" w:hAnsi="Times New Roman"/>
                <w:color w:val="000000" w:themeColor="text1"/>
              </w:rPr>
              <w:t>Uute alade</w:t>
            </w:r>
            <w:r w:rsidR="00106AB2" w:rsidRPr="001970DB">
              <w:rPr>
                <w:rFonts w:ascii="Times New Roman" w:hAnsi="Times New Roman"/>
                <w:color w:val="000000" w:themeColor="text1"/>
              </w:rPr>
              <w:t xml:space="preserve"> </w:t>
            </w:r>
            <w:r w:rsidRPr="001970DB">
              <w:rPr>
                <w:rFonts w:ascii="Times New Roman" w:hAnsi="Times New Roman"/>
                <w:color w:val="000000" w:themeColor="text1"/>
              </w:rPr>
              <w:t>avamiseks ja 30-aastaseks pikendamiseks esitatud loataotluste menetluste peatamine</w:t>
            </w:r>
            <w:r w:rsidR="0073209D" w:rsidRPr="001970DB">
              <w:rPr>
                <w:rFonts w:ascii="Times New Roman" w:hAnsi="Times New Roman"/>
                <w:color w:val="000000" w:themeColor="text1"/>
              </w:rPr>
              <w:t xml:space="preserve"> </w:t>
            </w:r>
            <w:r w:rsidRPr="001970DB">
              <w:rPr>
                <w:rFonts w:ascii="Times New Roman" w:hAnsi="Times New Roman"/>
                <w:color w:val="000000" w:themeColor="text1"/>
              </w:rPr>
              <w:t>kliimaseaduse jõustumiseni on vajalik, kuna seaduse koostamise käigus selgitatakse välja</w:t>
            </w:r>
            <w:r w:rsidR="0073209D" w:rsidRPr="001970DB">
              <w:rPr>
                <w:rFonts w:ascii="Times New Roman" w:hAnsi="Times New Roman"/>
                <w:color w:val="000000" w:themeColor="text1"/>
              </w:rPr>
              <w:t xml:space="preserve"> </w:t>
            </w:r>
            <w:r w:rsidRPr="001970DB">
              <w:rPr>
                <w:rFonts w:ascii="Times New Roman" w:hAnsi="Times New Roman"/>
                <w:color w:val="000000" w:themeColor="text1"/>
              </w:rPr>
              <w:t>turbatööstusega seonduv riigi huvi ja seatakse eesmärgid kasvuhoonegaaside</w:t>
            </w:r>
            <w:r w:rsidR="0073209D" w:rsidRPr="001970DB">
              <w:rPr>
                <w:rFonts w:ascii="Times New Roman" w:hAnsi="Times New Roman"/>
                <w:color w:val="000000" w:themeColor="text1"/>
              </w:rPr>
              <w:t xml:space="preserve"> </w:t>
            </w:r>
            <w:r w:rsidRPr="001970DB">
              <w:rPr>
                <w:rFonts w:ascii="Times New Roman" w:hAnsi="Times New Roman"/>
                <w:color w:val="000000" w:themeColor="text1"/>
              </w:rPr>
              <w:t>vähendamiseks. Lubade ennatliku väljastamise ja pikendamisega võib kaasneda nii</w:t>
            </w:r>
            <w:r w:rsidR="00B11858">
              <w:rPr>
                <w:rFonts w:ascii="Times New Roman" w:hAnsi="Times New Roman"/>
                <w:color w:val="000000" w:themeColor="text1"/>
              </w:rPr>
              <w:t xml:space="preserve"> </w:t>
            </w:r>
            <w:r w:rsidRPr="001970DB">
              <w:rPr>
                <w:rFonts w:ascii="Times New Roman" w:hAnsi="Times New Roman"/>
                <w:color w:val="000000" w:themeColor="text1"/>
              </w:rPr>
              <w:t>majanduslik kui ka keskkonnakahju ning tekkida täiendavad takistused kliimaeesmärkide</w:t>
            </w:r>
            <w:r w:rsidR="0073209D" w:rsidRPr="001970DB">
              <w:rPr>
                <w:rFonts w:ascii="Times New Roman" w:hAnsi="Times New Roman"/>
                <w:color w:val="000000" w:themeColor="text1"/>
              </w:rPr>
              <w:t xml:space="preserve"> </w:t>
            </w:r>
            <w:r w:rsidRPr="001970DB">
              <w:rPr>
                <w:rFonts w:ascii="Times New Roman" w:hAnsi="Times New Roman"/>
                <w:color w:val="000000" w:themeColor="text1"/>
              </w:rPr>
              <w:t>saavutamiseks. Arvestades kehtivate turbakaevanduslubade mahtu, ei mõjuta lubade</w:t>
            </w:r>
            <w:r w:rsidR="0073209D" w:rsidRPr="001970DB">
              <w:rPr>
                <w:rFonts w:ascii="Times New Roman" w:hAnsi="Times New Roman"/>
                <w:color w:val="000000" w:themeColor="text1"/>
              </w:rPr>
              <w:t xml:space="preserve"> </w:t>
            </w:r>
            <w:r w:rsidRPr="001970DB">
              <w:rPr>
                <w:rFonts w:ascii="Times New Roman" w:hAnsi="Times New Roman"/>
                <w:color w:val="000000" w:themeColor="text1"/>
              </w:rPr>
              <w:t>menetluste peatamine suhteliselt lühikeseks ajaks oluliselt ettevõtete majandustegevust.</w:t>
            </w:r>
            <w:r w:rsidR="0073209D" w:rsidRPr="001970DB">
              <w:rPr>
                <w:rFonts w:ascii="Times New Roman" w:hAnsi="Times New Roman"/>
                <w:color w:val="000000" w:themeColor="text1"/>
              </w:rPr>
              <w:t xml:space="preserve">  </w:t>
            </w:r>
            <w:r w:rsidRPr="001970DB">
              <w:rPr>
                <w:rFonts w:ascii="Times New Roman" w:hAnsi="Times New Roman"/>
                <w:color w:val="000000" w:themeColor="text1"/>
              </w:rPr>
              <w:t>EKO esitas vastavasisulised põhjendatud seisukohad</w:t>
            </w:r>
            <w:r w:rsidR="0073209D" w:rsidRPr="001970DB">
              <w:rPr>
                <w:rFonts w:ascii="Times New Roman" w:hAnsi="Times New Roman"/>
                <w:color w:val="000000" w:themeColor="text1"/>
              </w:rPr>
              <w:t xml:space="preserve"> </w:t>
            </w:r>
            <w:r w:rsidRPr="001970DB">
              <w:rPr>
                <w:rFonts w:ascii="Times New Roman" w:hAnsi="Times New Roman"/>
                <w:color w:val="000000" w:themeColor="text1"/>
              </w:rPr>
              <w:t>Kliimaministeeriumile 27.11.2023.</w:t>
            </w:r>
            <w:r w:rsidR="00106AB2" w:rsidRPr="001970DB">
              <w:rPr>
                <w:rFonts w:ascii="Times New Roman" w:hAnsi="Times New Roman"/>
                <w:color w:val="000000" w:themeColor="text1"/>
              </w:rPr>
              <w:t xml:space="preserve"> </w:t>
            </w:r>
            <w:r w:rsidRPr="001970DB">
              <w:rPr>
                <w:rFonts w:ascii="Times New Roman" w:hAnsi="Times New Roman"/>
              </w:rPr>
              <w:t>Menetluste ajutise peatamise reguleerimine maapõueseaduse tasandil on otstarbekas, võimaldades vältida halduskoormust, mis kaasneks kaalutlusotsuste langetamisega iga üksikloa menetluse peatamiseks.</w:t>
            </w:r>
          </w:p>
          <w:p w14:paraId="409E4A1E" w14:textId="7BA81E6A" w:rsidR="00CA6947" w:rsidRPr="001970DB" w:rsidRDefault="00CA6947" w:rsidP="00B11858">
            <w:pPr>
              <w:autoSpaceDE w:val="0"/>
              <w:autoSpaceDN w:val="0"/>
              <w:adjustRightInd w:val="0"/>
              <w:jc w:val="both"/>
              <w:rPr>
                <w:rFonts w:ascii="Times New Roman" w:hAnsi="Times New Roman"/>
              </w:rPr>
            </w:pPr>
          </w:p>
        </w:tc>
        <w:tc>
          <w:tcPr>
            <w:tcW w:w="4216" w:type="dxa"/>
          </w:tcPr>
          <w:p w14:paraId="39CAEA0D" w14:textId="4786E9F5" w:rsidR="00EF547B" w:rsidRPr="001970DB" w:rsidRDefault="00181D1C" w:rsidP="1A5B5FEA">
            <w:pPr>
              <w:jc w:val="both"/>
              <w:rPr>
                <w:rFonts w:ascii="Times New Roman" w:hAnsi="Times New Roman"/>
              </w:rPr>
            </w:pPr>
            <w:r>
              <w:rPr>
                <w:rFonts w:ascii="Times New Roman" w:hAnsi="Times New Roman"/>
              </w:rPr>
              <w:lastRenderedPageBreak/>
              <w:t>I</w:t>
            </w:r>
            <w:r w:rsidR="00EF4059" w:rsidRPr="001970DB">
              <w:rPr>
                <w:rFonts w:ascii="Times New Roman" w:hAnsi="Times New Roman"/>
              </w:rPr>
              <w:t> </w:t>
            </w:r>
            <w:r w:rsidR="003C3EF5" w:rsidRPr="001970DB">
              <w:rPr>
                <w:rFonts w:ascii="Times New Roman" w:hAnsi="Times New Roman"/>
              </w:rPr>
              <w:t>Teadmiseks võetud</w:t>
            </w:r>
          </w:p>
          <w:p w14:paraId="46BE0BE6" w14:textId="77777777" w:rsidR="00181D1C" w:rsidRDefault="00181D1C" w:rsidP="1A5B5FEA">
            <w:pPr>
              <w:jc w:val="both"/>
              <w:rPr>
                <w:rFonts w:ascii="Times New Roman" w:hAnsi="Times New Roman"/>
              </w:rPr>
            </w:pPr>
          </w:p>
          <w:p w14:paraId="40473547" w14:textId="77777777" w:rsidR="00FA41ED" w:rsidRDefault="00181D1C" w:rsidP="1A5B5FEA">
            <w:pPr>
              <w:jc w:val="both"/>
              <w:rPr>
                <w:rFonts w:ascii="Times New Roman" w:hAnsi="Times New Roman"/>
              </w:rPr>
            </w:pPr>
            <w:r>
              <w:rPr>
                <w:rFonts w:ascii="Times New Roman" w:hAnsi="Times New Roman"/>
              </w:rPr>
              <w:t xml:space="preserve">1. </w:t>
            </w:r>
            <w:r w:rsidR="003C3EF5" w:rsidRPr="001970DB">
              <w:rPr>
                <w:rFonts w:ascii="Times New Roman" w:hAnsi="Times New Roman"/>
              </w:rPr>
              <w:t>Selgitame, et eelnõu</w:t>
            </w:r>
            <w:r w:rsidR="00FA41ED">
              <w:rPr>
                <w:rFonts w:ascii="Times New Roman" w:hAnsi="Times New Roman"/>
              </w:rPr>
              <w:t>ga MaaPSi lisatava paragrahvi</w:t>
            </w:r>
            <w:r w:rsidR="003C3EF5" w:rsidRPr="001970DB">
              <w:rPr>
                <w:rFonts w:ascii="Times New Roman" w:hAnsi="Times New Roman"/>
              </w:rPr>
              <w:t xml:space="preserve"> lõikes 5 sätestatud erandi kohaselt ei menetleta sellise sisuga taotluseid, </w:t>
            </w:r>
            <w:r w:rsidR="00F02B30">
              <w:rPr>
                <w:rFonts w:ascii="Times New Roman" w:hAnsi="Times New Roman"/>
              </w:rPr>
              <w:t>mis</w:t>
            </w:r>
            <w:r w:rsidR="003C3EF5" w:rsidRPr="001970DB">
              <w:rPr>
                <w:rFonts w:ascii="Times New Roman" w:hAnsi="Times New Roman"/>
              </w:rPr>
              <w:t xml:space="preserve"> on esitatud mäeeraldisest eraldiseisval</w:t>
            </w:r>
            <w:r w:rsidR="00FA41ED">
              <w:rPr>
                <w:rFonts w:ascii="Times New Roman" w:hAnsi="Times New Roman"/>
              </w:rPr>
              <w:t>e</w:t>
            </w:r>
            <w:r w:rsidR="003C3EF5" w:rsidRPr="001970DB">
              <w:rPr>
                <w:rFonts w:ascii="Times New Roman" w:hAnsi="Times New Roman"/>
              </w:rPr>
              <w:t xml:space="preserve"> lahustükil</w:t>
            </w:r>
            <w:r w:rsidR="00E83FEA">
              <w:rPr>
                <w:rFonts w:ascii="Times New Roman" w:hAnsi="Times New Roman"/>
              </w:rPr>
              <w:t>e</w:t>
            </w:r>
            <w:r w:rsidR="003C3EF5" w:rsidRPr="001970DB">
              <w:rPr>
                <w:rFonts w:ascii="Times New Roman" w:hAnsi="Times New Roman"/>
              </w:rPr>
              <w:t xml:space="preserve"> ja taotletakse loa kehtivusaja muutmist. </w:t>
            </w:r>
            <w:r w:rsidR="00FA41ED" w:rsidRPr="00FA41ED">
              <w:rPr>
                <w:rFonts w:ascii="Times New Roman" w:hAnsi="Times New Roman"/>
              </w:rPr>
              <w:t>Loa andja ei saa anda luba osas, millele seda pole taotletud – st kui isik ei ole taotlenud luba lahustükile, siis ei saa loa andja sellist luba ka anda ja puudub v</w:t>
            </w:r>
            <w:r w:rsidR="00FA41ED">
              <w:rPr>
                <w:rFonts w:ascii="Times New Roman" w:hAnsi="Times New Roman"/>
              </w:rPr>
              <w:t>ajadus</w:t>
            </w:r>
            <w:r w:rsidR="00FA41ED" w:rsidRPr="00FA41ED">
              <w:rPr>
                <w:rFonts w:ascii="Times New Roman" w:hAnsi="Times New Roman"/>
              </w:rPr>
              <w:t xml:space="preserve"> sätte sõnastamiseks keeluna loa andjale.</w:t>
            </w:r>
            <w:r w:rsidR="00FA41ED">
              <w:rPr>
                <w:rFonts w:ascii="Times New Roman" w:hAnsi="Times New Roman"/>
              </w:rPr>
              <w:t xml:space="preserve"> </w:t>
            </w:r>
          </w:p>
          <w:p w14:paraId="7A07A1B7" w14:textId="5C344778" w:rsidR="003C3EF5" w:rsidRDefault="003C3EF5" w:rsidP="1A5B5FEA">
            <w:pPr>
              <w:jc w:val="both"/>
              <w:rPr>
                <w:rFonts w:ascii="Times New Roman" w:hAnsi="Times New Roman"/>
              </w:rPr>
            </w:pPr>
            <w:r w:rsidRPr="001970DB">
              <w:rPr>
                <w:rFonts w:ascii="Times New Roman" w:hAnsi="Times New Roman"/>
              </w:rPr>
              <w:t>Käesoleva eelnõuga ei lubata muuta kaevandamisloa kehtivusaega (seega suunis loa andjale), välja arvatud uue lisatud erisuse korral, kui taotletakse kehtivusaja pikendamist korrastamise eesmärgil (lisatud on kehtiva MaaPS § 66 l</w:t>
            </w:r>
            <w:r w:rsidR="00FA41ED">
              <w:rPr>
                <w:rFonts w:ascii="Times New Roman" w:hAnsi="Times New Roman"/>
              </w:rPr>
              <w:t>õike</w:t>
            </w:r>
            <w:r w:rsidRPr="001970DB">
              <w:rPr>
                <w:rFonts w:ascii="Times New Roman" w:hAnsi="Times New Roman"/>
              </w:rPr>
              <w:t xml:space="preserve"> 4 põhimõte). </w:t>
            </w:r>
            <w:r w:rsidR="00F02B30">
              <w:rPr>
                <w:rFonts w:ascii="Times New Roman" w:hAnsi="Times New Roman"/>
              </w:rPr>
              <w:t xml:space="preserve">Seega eelnõu sõnastus käib kõigepealt taotluse kohta, et esitataks korrektseid </w:t>
            </w:r>
            <w:r w:rsidR="00F02B30">
              <w:rPr>
                <w:rFonts w:ascii="Times New Roman" w:hAnsi="Times New Roman"/>
              </w:rPr>
              <w:lastRenderedPageBreak/>
              <w:t>taotlusi, ja seega ka kogu menetluse, sh taotluse kohta tehtava otsuse kohta.</w:t>
            </w:r>
          </w:p>
          <w:p w14:paraId="24F40B9A" w14:textId="7041583F" w:rsidR="02236253" w:rsidRDefault="00FA41ED" w:rsidP="1A5B5FEA">
            <w:pPr>
              <w:jc w:val="both"/>
              <w:rPr>
                <w:rFonts w:ascii="Times New Roman" w:hAnsi="Times New Roman"/>
              </w:rPr>
            </w:pPr>
            <w:r w:rsidRPr="00FA41ED">
              <w:rPr>
                <w:rFonts w:ascii="Times New Roman" w:hAnsi="Times New Roman"/>
              </w:rPr>
              <w:t>Leiame et sätte täpsustamine ei ole vajalik, kuna tekst „lubatud põlevkivivaru kogust ei suurendata ja loa kehtivusaega ei pikendata“ saab käia ainult otsuse kohta, kuna taotlusega seda teha ei saa</w:t>
            </w:r>
            <w:r>
              <w:rPr>
                <w:rFonts w:ascii="Times New Roman" w:hAnsi="Times New Roman"/>
              </w:rPr>
              <w:t>.</w:t>
            </w:r>
          </w:p>
          <w:p w14:paraId="798D4236" w14:textId="77777777" w:rsidR="00FA41ED" w:rsidRDefault="00FA41ED" w:rsidP="1A5B5FEA">
            <w:pPr>
              <w:jc w:val="both"/>
              <w:rPr>
                <w:rFonts w:ascii="Times New Roman" w:hAnsi="Times New Roman"/>
              </w:rPr>
            </w:pPr>
          </w:p>
          <w:p w14:paraId="00F3E6CB" w14:textId="680B0E7F" w:rsidR="00EF4059" w:rsidRPr="001970DB" w:rsidRDefault="00EF4059" w:rsidP="1A5B5FEA">
            <w:pPr>
              <w:jc w:val="both"/>
              <w:rPr>
                <w:rFonts w:ascii="Times New Roman" w:hAnsi="Times New Roman"/>
              </w:rPr>
            </w:pPr>
            <w:r w:rsidRPr="001970DB">
              <w:rPr>
                <w:rFonts w:ascii="Times New Roman" w:hAnsi="Times New Roman"/>
              </w:rPr>
              <w:t xml:space="preserve">2. </w:t>
            </w:r>
            <w:r w:rsidR="2C487D42" w:rsidRPr="001970DB">
              <w:rPr>
                <w:rFonts w:ascii="Times New Roman" w:hAnsi="Times New Roman"/>
              </w:rPr>
              <w:t>A</w:t>
            </w:r>
            <w:r w:rsidRPr="001970DB">
              <w:rPr>
                <w:rFonts w:ascii="Times New Roman" w:hAnsi="Times New Roman"/>
              </w:rPr>
              <w:t>rvestatud</w:t>
            </w:r>
            <w:r w:rsidR="6C314513" w:rsidRPr="001970DB">
              <w:rPr>
                <w:rFonts w:ascii="Times New Roman" w:hAnsi="Times New Roman"/>
              </w:rPr>
              <w:t xml:space="preserve"> osaliselt</w:t>
            </w:r>
          </w:p>
          <w:p w14:paraId="385A48BF" w14:textId="15E34E1E" w:rsidR="00EF4059" w:rsidRDefault="29436B44" w:rsidP="1A5B5FEA">
            <w:pPr>
              <w:jc w:val="both"/>
              <w:rPr>
                <w:rFonts w:ascii="Times New Roman" w:hAnsi="Times New Roman"/>
              </w:rPr>
            </w:pPr>
            <w:r w:rsidRPr="001970DB">
              <w:rPr>
                <w:rFonts w:ascii="Times New Roman" w:hAnsi="Times New Roman"/>
              </w:rPr>
              <w:t>Täiendatud seletuskirja peatükki 2</w:t>
            </w:r>
            <w:r w:rsidR="739497EF" w:rsidRPr="001970DB">
              <w:rPr>
                <w:rFonts w:ascii="Times New Roman" w:hAnsi="Times New Roman"/>
              </w:rPr>
              <w:t xml:space="preserve"> Pariisi</w:t>
            </w:r>
            <w:r w:rsidR="6A8283B1" w:rsidRPr="001970DB">
              <w:rPr>
                <w:rFonts w:ascii="Times New Roman" w:hAnsi="Times New Roman"/>
              </w:rPr>
              <w:t xml:space="preserve"> </w:t>
            </w:r>
            <w:r w:rsidR="4B83B7AC" w:rsidRPr="001970DB">
              <w:rPr>
                <w:rFonts w:ascii="Times New Roman" w:hAnsi="Times New Roman"/>
              </w:rPr>
              <w:t xml:space="preserve">kokkuleppe osas. </w:t>
            </w:r>
            <w:r w:rsidR="24927D1D" w:rsidRPr="001970DB">
              <w:rPr>
                <w:rFonts w:ascii="Times New Roman" w:hAnsi="Times New Roman"/>
              </w:rPr>
              <w:t xml:space="preserve">Selgitame, et </w:t>
            </w:r>
            <w:r w:rsidR="00FA41ED">
              <w:rPr>
                <w:rFonts w:ascii="Times New Roman" w:hAnsi="Times New Roman"/>
              </w:rPr>
              <w:t xml:space="preserve">eelnõukohane seadus </w:t>
            </w:r>
            <w:r w:rsidR="361778E7" w:rsidRPr="001970DB">
              <w:rPr>
                <w:rFonts w:ascii="Times New Roman" w:hAnsi="Times New Roman"/>
              </w:rPr>
              <w:t xml:space="preserve">kehtestatakse eesmärgiga peatada </w:t>
            </w:r>
            <w:r w:rsidR="0A289CDE" w:rsidRPr="001970DB">
              <w:rPr>
                <w:rFonts w:ascii="Times New Roman" w:hAnsi="Times New Roman"/>
              </w:rPr>
              <w:t xml:space="preserve">põlevkivilubade </w:t>
            </w:r>
            <w:r w:rsidR="361778E7" w:rsidRPr="001970DB">
              <w:rPr>
                <w:rFonts w:ascii="Times New Roman" w:hAnsi="Times New Roman"/>
              </w:rPr>
              <w:t xml:space="preserve">menetlemine ajaks, kui kliimaseaduse koostamisega selgitatakse </w:t>
            </w:r>
            <w:r w:rsidR="008F1F2C">
              <w:rPr>
                <w:rFonts w:ascii="Times New Roman" w:hAnsi="Times New Roman"/>
              </w:rPr>
              <w:t xml:space="preserve">välja </w:t>
            </w:r>
            <w:r w:rsidR="24927D1D" w:rsidRPr="001970DB">
              <w:rPr>
                <w:rFonts w:ascii="Times New Roman" w:hAnsi="Times New Roman"/>
              </w:rPr>
              <w:t>realistlik ja õiguslikult siduv etapiviisiline ja sektoripõhine heitekoguste jaotuskava kliimaneutraalsuse saavutamiseks</w:t>
            </w:r>
            <w:r w:rsidR="100B0120" w:rsidRPr="001970DB">
              <w:rPr>
                <w:rFonts w:ascii="Times New Roman" w:hAnsi="Times New Roman"/>
              </w:rPr>
              <w:t xml:space="preserve">, nagu </w:t>
            </w:r>
            <w:r w:rsidR="008F1F2C">
              <w:rPr>
                <w:rFonts w:ascii="Times New Roman" w:hAnsi="Times New Roman"/>
              </w:rPr>
              <w:t xml:space="preserve">on </w:t>
            </w:r>
            <w:r w:rsidR="100B0120" w:rsidRPr="001970DB">
              <w:rPr>
                <w:rFonts w:ascii="Times New Roman" w:hAnsi="Times New Roman"/>
              </w:rPr>
              <w:t>selgitanud Riigikohus (RKHKo 3-20-771).</w:t>
            </w:r>
            <w:r w:rsidR="24927D1D" w:rsidRPr="001970DB">
              <w:rPr>
                <w:rFonts w:ascii="Times New Roman" w:hAnsi="Times New Roman"/>
              </w:rPr>
              <w:t xml:space="preserve"> </w:t>
            </w:r>
          </w:p>
          <w:p w14:paraId="646EE46A" w14:textId="77777777" w:rsidR="00FA41ED" w:rsidRPr="001970DB" w:rsidRDefault="00FA41ED" w:rsidP="1A5B5FEA">
            <w:pPr>
              <w:jc w:val="both"/>
              <w:rPr>
                <w:rFonts w:ascii="Times New Roman" w:hAnsi="Times New Roman"/>
              </w:rPr>
            </w:pPr>
          </w:p>
          <w:p w14:paraId="497962F6" w14:textId="7AA5AB1D" w:rsidR="00EF4059" w:rsidRPr="001970DB" w:rsidRDefault="00EF4059" w:rsidP="1A5B5FEA">
            <w:pPr>
              <w:jc w:val="both"/>
              <w:rPr>
                <w:rFonts w:ascii="Times New Roman" w:hAnsi="Times New Roman"/>
              </w:rPr>
            </w:pPr>
            <w:r w:rsidRPr="001970DB">
              <w:rPr>
                <w:rFonts w:ascii="Times New Roman" w:hAnsi="Times New Roman"/>
              </w:rPr>
              <w:t>3. Mitte arvestatud</w:t>
            </w:r>
          </w:p>
          <w:p w14:paraId="69BA3FFF" w14:textId="321F022A" w:rsidR="00226500" w:rsidRDefault="5DAC5B7D" w:rsidP="1A5B5FEA">
            <w:pPr>
              <w:jc w:val="both"/>
              <w:rPr>
                <w:rFonts w:ascii="Times New Roman" w:hAnsi="Times New Roman"/>
              </w:rPr>
            </w:pPr>
            <w:r w:rsidRPr="001970DB">
              <w:rPr>
                <w:rFonts w:ascii="Times New Roman" w:hAnsi="Times New Roman"/>
              </w:rPr>
              <w:t>Arvestades</w:t>
            </w:r>
            <w:r w:rsidR="00EF4059" w:rsidRPr="001970DB">
              <w:rPr>
                <w:rFonts w:ascii="Times New Roman" w:hAnsi="Times New Roman"/>
              </w:rPr>
              <w:t xml:space="preserve"> eelnõu</w:t>
            </w:r>
            <w:r w:rsidR="008F1F2C">
              <w:rPr>
                <w:rFonts w:ascii="Times New Roman" w:hAnsi="Times New Roman"/>
              </w:rPr>
              <w:t xml:space="preserve">kohase seaduse </w:t>
            </w:r>
            <w:r w:rsidR="00EF4059" w:rsidRPr="001970DB">
              <w:rPr>
                <w:rFonts w:ascii="Times New Roman" w:hAnsi="Times New Roman"/>
              </w:rPr>
              <w:t xml:space="preserve"> rakendumise perioodi, ei ole proportsionaalne koostada vastavat analüüsi.</w:t>
            </w:r>
            <w:r w:rsidR="69A09545" w:rsidRPr="001970DB">
              <w:rPr>
                <w:rFonts w:ascii="Times New Roman" w:hAnsi="Times New Roman"/>
              </w:rPr>
              <w:t xml:space="preserve"> </w:t>
            </w:r>
            <w:r w:rsidR="00563229" w:rsidRPr="00563229">
              <w:rPr>
                <w:rFonts w:ascii="Times New Roman" w:hAnsi="Times New Roman"/>
              </w:rPr>
              <w:t>Samuti märgime, et kavandatud muudatused tehakse üleminekuperioodi ajaks, et üleminek oleks sujuv, arvestades ka ettevõtete võimalusi, seega riigi majanduslikku olukorda.</w:t>
            </w:r>
          </w:p>
          <w:p w14:paraId="4925C75D" w14:textId="77777777" w:rsidR="00FA41ED" w:rsidRDefault="00FA41ED" w:rsidP="1A5B5FEA">
            <w:pPr>
              <w:jc w:val="both"/>
              <w:rPr>
                <w:rFonts w:ascii="Times New Roman" w:hAnsi="Times New Roman"/>
              </w:rPr>
            </w:pPr>
          </w:p>
          <w:p w14:paraId="383EBBD3" w14:textId="77777777" w:rsidR="00FA41ED" w:rsidRDefault="00FA41ED" w:rsidP="1A5B5FEA">
            <w:pPr>
              <w:jc w:val="both"/>
              <w:rPr>
                <w:rFonts w:ascii="Times New Roman" w:hAnsi="Times New Roman"/>
              </w:rPr>
            </w:pPr>
          </w:p>
          <w:p w14:paraId="12477FDF" w14:textId="77777777" w:rsidR="00FA41ED" w:rsidRDefault="00FA41ED" w:rsidP="1A5B5FEA">
            <w:pPr>
              <w:jc w:val="both"/>
              <w:rPr>
                <w:rFonts w:ascii="Times New Roman" w:hAnsi="Times New Roman"/>
              </w:rPr>
            </w:pPr>
          </w:p>
          <w:p w14:paraId="38343ED5" w14:textId="77777777" w:rsidR="00FA41ED" w:rsidRDefault="00FA41ED" w:rsidP="1A5B5FEA">
            <w:pPr>
              <w:jc w:val="both"/>
              <w:rPr>
                <w:rFonts w:ascii="Times New Roman" w:hAnsi="Times New Roman"/>
              </w:rPr>
            </w:pPr>
          </w:p>
          <w:p w14:paraId="12536CAF" w14:textId="77777777" w:rsidR="00FA41ED" w:rsidRDefault="00FA41ED" w:rsidP="1A5B5FEA">
            <w:pPr>
              <w:jc w:val="both"/>
              <w:rPr>
                <w:rFonts w:ascii="Times New Roman" w:hAnsi="Times New Roman"/>
              </w:rPr>
            </w:pPr>
          </w:p>
          <w:p w14:paraId="51541E96" w14:textId="77777777" w:rsidR="00FA41ED" w:rsidRDefault="00FA41ED" w:rsidP="1A5B5FEA">
            <w:pPr>
              <w:jc w:val="both"/>
              <w:rPr>
                <w:rFonts w:ascii="Times New Roman" w:hAnsi="Times New Roman"/>
              </w:rPr>
            </w:pPr>
          </w:p>
          <w:p w14:paraId="0F13E3F9" w14:textId="77777777" w:rsidR="00FA41ED" w:rsidRPr="001970DB" w:rsidRDefault="00FA41ED" w:rsidP="1A5B5FEA">
            <w:pPr>
              <w:jc w:val="both"/>
              <w:rPr>
                <w:rFonts w:ascii="Times New Roman" w:hAnsi="Times New Roman"/>
              </w:rPr>
            </w:pPr>
          </w:p>
          <w:p w14:paraId="6D8386B4" w14:textId="0DB27F8F" w:rsidR="00EF4059" w:rsidRPr="001970DB" w:rsidRDefault="00EF4059" w:rsidP="1A5B5FEA">
            <w:pPr>
              <w:jc w:val="both"/>
              <w:rPr>
                <w:rFonts w:ascii="Times New Roman" w:hAnsi="Times New Roman"/>
              </w:rPr>
            </w:pPr>
            <w:r w:rsidRPr="001970DB">
              <w:rPr>
                <w:rFonts w:ascii="Times New Roman" w:hAnsi="Times New Roman"/>
              </w:rPr>
              <w:t xml:space="preserve">4. </w:t>
            </w:r>
            <w:r w:rsidR="00CC6397">
              <w:rPr>
                <w:rFonts w:ascii="Times New Roman" w:hAnsi="Times New Roman"/>
              </w:rPr>
              <w:t>Arvestatud osaliselt.</w:t>
            </w:r>
          </w:p>
          <w:p w14:paraId="03405E03" w14:textId="7506ACAE" w:rsidR="00CC6397" w:rsidRDefault="00CC6397" w:rsidP="1A5B5FEA">
            <w:pPr>
              <w:jc w:val="both"/>
              <w:rPr>
                <w:rFonts w:ascii="Times New Roman" w:hAnsi="Times New Roman"/>
              </w:rPr>
            </w:pPr>
            <w:r w:rsidRPr="00CC6397">
              <w:rPr>
                <w:rFonts w:ascii="Times New Roman" w:hAnsi="Times New Roman"/>
              </w:rPr>
              <w:t>Eelnõukohase seadusega kehtestatakse erand menetluses olevate mäeeraldise laiendamise taotlustele, kui taotluse rahuldamisel ei pikendata loa kehtivusaega ja laienetakse mäeeraldisega piirnevale alale. Sellisel juhul on lubatud varu suurenemine, kuid piirangud võimaldavad vältida laiendamise nime all sisuliselt uue kaevanduse avamist. Erand kehtestatakse, kuna selliste piiridega ei ületata aastaks 2050</w:t>
            </w:r>
            <w:r>
              <w:rPr>
                <w:rFonts w:ascii="Times New Roman" w:hAnsi="Times New Roman"/>
              </w:rPr>
              <w:t xml:space="preserve"> (menetluses olevate loa muutmise taotluste lubade</w:t>
            </w:r>
            <w:r w:rsidRPr="00CC6397">
              <w:rPr>
                <w:rFonts w:ascii="Times New Roman" w:hAnsi="Times New Roman"/>
              </w:rPr>
              <w:t xml:space="preserve"> </w:t>
            </w:r>
            <w:r>
              <w:rPr>
                <w:rFonts w:ascii="Times New Roman" w:hAnsi="Times New Roman"/>
              </w:rPr>
              <w:t>kehtivusaeg on 2029.</w:t>
            </w:r>
            <w:r w:rsidR="00FA41ED">
              <w:rPr>
                <w:rFonts w:ascii="Times New Roman" w:hAnsi="Times New Roman"/>
              </w:rPr>
              <w:t xml:space="preserve"> </w:t>
            </w:r>
            <w:r>
              <w:rPr>
                <w:rFonts w:ascii="Times New Roman" w:hAnsi="Times New Roman"/>
              </w:rPr>
              <w:t>a</w:t>
            </w:r>
            <w:r w:rsidR="00FA41ED">
              <w:rPr>
                <w:rFonts w:ascii="Times New Roman" w:hAnsi="Times New Roman"/>
              </w:rPr>
              <w:t>asta</w:t>
            </w:r>
            <w:r>
              <w:rPr>
                <w:rFonts w:ascii="Times New Roman" w:hAnsi="Times New Roman"/>
              </w:rPr>
              <w:t xml:space="preserve">) </w:t>
            </w:r>
            <w:r w:rsidRPr="00CC6397">
              <w:rPr>
                <w:rFonts w:ascii="Times New Roman" w:hAnsi="Times New Roman"/>
              </w:rPr>
              <w:t>seatud kliimaeesmärke, tegemist ei ole uue kaevanduse avamisega (uut tehnilist taristut ei rajata) ning selliselt kasutatakse olemasolevate kaevanduste maavaravaru, mis täidab maavara säästliku kasutamise (MaaPS § 14 lõige 1 punkt 3) ja ka VVTP põhimõtte 6.1.12 eesmärki.</w:t>
            </w:r>
          </w:p>
          <w:p w14:paraId="580B2007" w14:textId="77777777" w:rsidR="00CC6397" w:rsidRDefault="00CC6397" w:rsidP="1A5B5FEA">
            <w:pPr>
              <w:jc w:val="both"/>
              <w:rPr>
                <w:rFonts w:ascii="Times New Roman" w:hAnsi="Times New Roman"/>
              </w:rPr>
            </w:pPr>
          </w:p>
          <w:p w14:paraId="42A08761" w14:textId="1C1B7963" w:rsidR="1713B505" w:rsidRPr="001970DB" w:rsidRDefault="1713B505" w:rsidP="1A5B5FEA">
            <w:pPr>
              <w:jc w:val="both"/>
              <w:rPr>
                <w:rFonts w:ascii="Times New Roman" w:hAnsi="Times New Roman"/>
              </w:rPr>
            </w:pPr>
            <w:r w:rsidRPr="001970DB">
              <w:rPr>
                <w:rFonts w:ascii="Times New Roman" w:hAnsi="Times New Roman"/>
              </w:rPr>
              <w:t>Seletuskirja peatük</w:t>
            </w:r>
            <w:r w:rsidR="00EB7D4A">
              <w:rPr>
                <w:rFonts w:ascii="Times New Roman" w:hAnsi="Times New Roman"/>
              </w:rPr>
              <w:t>i</w:t>
            </w:r>
            <w:r w:rsidRPr="001970DB">
              <w:rPr>
                <w:rFonts w:ascii="Times New Roman" w:hAnsi="Times New Roman"/>
              </w:rPr>
              <w:t xml:space="preserve">s 2 (lk </w:t>
            </w:r>
            <w:r w:rsidR="00CC6397">
              <w:rPr>
                <w:rFonts w:ascii="Times New Roman" w:hAnsi="Times New Roman"/>
              </w:rPr>
              <w:t>4</w:t>
            </w:r>
            <w:r w:rsidRPr="001970DB">
              <w:rPr>
                <w:rFonts w:ascii="Times New Roman" w:hAnsi="Times New Roman"/>
              </w:rPr>
              <w:t xml:space="preserve">) on </w:t>
            </w:r>
            <w:r w:rsidR="00EB7D4A">
              <w:rPr>
                <w:rFonts w:ascii="Times New Roman" w:hAnsi="Times New Roman"/>
              </w:rPr>
              <w:t>selgitatud</w:t>
            </w:r>
            <w:r w:rsidRPr="001970DB">
              <w:rPr>
                <w:rFonts w:ascii="Times New Roman" w:hAnsi="Times New Roman"/>
              </w:rPr>
              <w:t xml:space="preserve"> erandi kehtestamis</w:t>
            </w:r>
            <w:r w:rsidR="00CC6397">
              <w:rPr>
                <w:rFonts w:ascii="Times New Roman" w:hAnsi="Times New Roman"/>
              </w:rPr>
              <w:t>t</w:t>
            </w:r>
            <w:r w:rsidR="282AF8A8" w:rsidRPr="001970DB">
              <w:rPr>
                <w:rFonts w:ascii="Times New Roman" w:hAnsi="Times New Roman"/>
              </w:rPr>
              <w:t>,</w:t>
            </w:r>
            <w:r w:rsidRPr="001970DB">
              <w:rPr>
                <w:rFonts w:ascii="Times New Roman" w:hAnsi="Times New Roman"/>
              </w:rPr>
              <w:t xml:space="preserve"> sealhulgas mäeeraldise laiendamise erandit.</w:t>
            </w:r>
            <w:r w:rsidR="0CC2048C" w:rsidRPr="001970DB">
              <w:rPr>
                <w:rFonts w:ascii="Times New Roman" w:hAnsi="Times New Roman"/>
              </w:rPr>
              <w:t xml:space="preserve"> Eraldiseisvale, lahustükile mäeeraldise laiendamine on </w:t>
            </w:r>
            <w:r w:rsidR="60ED7997" w:rsidRPr="001970DB">
              <w:rPr>
                <w:rFonts w:ascii="Times New Roman" w:hAnsi="Times New Roman"/>
              </w:rPr>
              <w:t>olemusli</w:t>
            </w:r>
            <w:r w:rsidR="00966D37">
              <w:rPr>
                <w:rFonts w:ascii="Times New Roman" w:hAnsi="Times New Roman"/>
              </w:rPr>
              <w:t>k</w:t>
            </w:r>
            <w:r w:rsidR="60ED7997" w:rsidRPr="001970DB">
              <w:rPr>
                <w:rFonts w:ascii="Times New Roman" w:hAnsi="Times New Roman"/>
              </w:rPr>
              <w:t xml:space="preserve">ult </w:t>
            </w:r>
            <w:r w:rsidR="0CC2048C" w:rsidRPr="001970DB">
              <w:rPr>
                <w:rFonts w:ascii="Times New Roman" w:hAnsi="Times New Roman"/>
              </w:rPr>
              <w:t>uue kaev</w:t>
            </w:r>
            <w:r w:rsidR="3C322EC4" w:rsidRPr="001970DB">
              <w:rPr>
                <w:rFonts w:ascii="Times New Roman" w:hAnsi="Times New Roman"/>
              </w:rPr>
              <w:t>an</w:t>
            </w:r>
            <w:r w:rsidR="0CC2048C" w:rsidRPr="001970DB">
              <w:rPr>
                <w:rFonts w:ascii="Times New Roman" w:hAnsi="Times New Roman"/>
              </w:rPr>
              <w:t>duse rajamine, kuna s</w:t>
            </w:r>
            <w:r w:rsidR="41A241D4" w:rsidRPr="001970DB">
              <w:rPr>
                <w:rFonts w:ascii="Times New Roman" w:hAnsi="Times New Roman"/>
              </w:rPr>
              <w:t>ellisel juhul on</w:t>
            </w:r>
            <w:r w:rsidR="0CC2048C" w:rsidRPr="001970DB">
              <w:rPr>
                <w:rFonts w:ascii="Times New Roman" w:hAnsi="Times New Roman"/>
              </w:rPr>
              <w:t xml:space="preserve"> </w:t>
            </w:r>
            <w:r w:rsidR="47A9EFCE" w:rsidRPr="001970DB">
              <w:rPr>
                <w:rFonts w:ascii="Times New Roman" w:hAnsi="Times New Roman"/>
              </w:rPr>
              <w:t xml:space="preserve">vajalik </w:t>
            </w:r>
            <w:r w:rsidR="0CC2048C" w:rsidRPr="001970DB">
              <w:rPr>
                <w:rFonts w:ascii="Times New Roman" w:hAnsi="Times New Roman"/>
              </w:rPr>
              <w:t xml:space="preserve">rajada eraldiseisev uus taristu </w:t>
            </w:r>
            <w:r w:rsidR="6DE179DA" w:rsidRPr="001970DB">
              <w:rPr>
                <w:rFonts w:ascii="Times New Roman" w:hAnsi="Times New Roman"/>
              </w:rPr>
              <w:t xml:space="preserve">lahustükil oleva </w:t>
            </w:r>
            <w:r w:rsidR="0CC2048C" w:rsidRPr="001970DB">
              <w:rPr>
                <w:rFonts w:ascii="Times New Roman" w:hAnsi="Times New Roman"/>
              </w:rPr>
              <w:t>mäeeraldise avamiseks</w:t>
            </w:r>
            <w:r w:rsidR="17B87557" w:rsidRPr="001970DB">
              <w:rPr>
                <w:rFonts w:ascii="Times New Roman" w:hAnsi="Times New Roman"/>
              </w:rPr>
              <w:t>, mida aga ei tehta külgneva mäeeraldise puhul.</w:t>
            </w:r>
            <w:r w:rsidR="00446EFF">
              <w:rPr>
                <w:rFonts w:ascii="Times New Roman" w:hAnsi="Times New Roman"/>
              </w:rPr>
              <w:t xml:space="preserve"> Seletuskirja on täpsustatud.</w:t>
            </w:r>
          </w:p>
          <w:p w14:paraId="75570828" w14:textId="77777777" w:rsidR="00226500" w:rsidRPr="001970DB" w:rsidRDefault="00226500" w:rsidP="1A5B5FEA">
            <w:pPr>
              <w:jc w:val="both"/>
              <w:rPr>
                <w:rFonts w:ascii="Times New Roman" w:hAnsi="Times New Roman"/>
              </w:rPr>
            </w:pPr>
          </w:p>
          <w:p w14:paraId="1990F39F" w14:textId="77777777" w:rsidR="004D1005" w:rsidRPr="001970DB" w:rsidRDefault="004D1005" w:rsidP="1A5B5FEA">
            <w:pPr>
              <w:jc w:val="both"/>
              <w:rPr>
                <w:rFonts w:ascii="Times New Roman" w:hAnsi="Times New Roman"/>
              </w:rPr>
            </w:pPr>
          </w:p>
          <w:p w14:paraId="46D7291E" w14:textId="77777777" w:rsidR="004D1005" w:rsidRPr="001970DB" w:rsidRDefault="004D1005" w:rsidP="1A5B5FEA">
            <w:pPr>
              <w:jc w:val="both"/>
              <w:rPr>
                <w:rFonts w:ascii="Times New Roman" w:hAnsi="Times New Roman"/>
              </w:rPr>
            </w:pPr>
          </w:p>
          <w:p w14:paraId="11307F0E" w14:textId="77777777" w:rsidR="004D1005" w:rsidRPr="001970DB" w:rsidRDefault="004D1005" w:rsidP="1A5B5FEA">
            <w:pPr>
              <w:jc w:val="both"/>
              <w:rPr>
                <w:rFonts w:ascii="Times New Roman" w:hAnsi="Times New Roman"/>
              </w:rPr>
            </w:pPr>
          </w:p>
          <w:p w14:paraId="2DEF2C84" w14:textId="77777777" w:rsidR="004D1005" w:rsidRPr="001970DB" w:rsidRDefault="004D1005" w:rsidP="1A5B5FEA">
            <w:pPr>
              <w:jc w:val="both"/>
              <w:rPr>
                <w:rFonts w:ascii="Times New Roman" w:hAnsi="Times New Roman"/>
              </w:rPr>
            </w:pPr>
          </w:p>
          <w:p w14:paraId="41A51ACC" w14:textId="77777777" w:rsidR="004D1005" w:rsidRPr="001970DB" w:rsidRDefault="004D1005" w:rsidP="1A5B5FEA">
            <w:pPr>
              <w:jc w:val="both"/>
              <w:rPr>
                <w:rFonts w:ascii="Times New Roman" w:hAnsi="Times New Roman"/>
              </w:rPr>
            </w:pPr>
          </w:p>
          <w:p w14:paraId="3DC40672" w14:textId="77777777" w:rsidR="004D1005" w:rsidRPr="001970DB" w:rsidRDefault="004D1005" w:rsidP="1A5B5FEA">
            <w:pPr>
              <w:jc w:val="both"/>
              <w:rPr>
                <w:rFonts w:ascii="Times New Roman" w:hAnsi="Times New Roman"/>
              </w:rPr>
            </w:pPr>
          </w:p>
          <w:p w14:paraId="08F7726B" w14:textId="77777777" w:rsidR="009C0132" w:rsidRPr="001970DB" w:rsidRDefault="009C0132" w:rsidP="1A5B5FEA">
            <w:pPr>
              <w:jc w:val="both"/>
              <w:rPr>
                <w:rFonts w:ascii="Times New Roman" w:hAnsi="Times New Roman"/>
              </w:rPr>
            </w:pPr>
          </w:p>
          <w:p w14:paraId="0012F3F0" w14:textId="77777777" w:rsidR="009C0132" w:rsidRPr="001970DB" w:rsidRDefault="009C0132" w:rsidP="1A5B5FEA">
            <w:pPr>
              <w:jc w:val="both"/>
              <w:rPr>
                <w:rFonts w:ascii="Times New Roman" w:hAnsi="Times New Roman"/>
              </w:rPr>
            </w:pPr>
          </w:p>
          <w:p w14:paraId="0FE48696" w14:textId="77777777" w:rsidR="009C0132" w:rsidRPr="001970DB" w:rsidRDefault="009C0132" w:rsidP="1A5B5FEA">
            <w:pPr>
              <w:jc w:val="both"/>
              <w:rPr>
                <w:rFonts w:ascii="Times New Roman" w:hAnsi="Times New Roman"/>
              </w:rPr>
            </w:pPr>
          </w:p>
          <w:p w14:paraId="71259005" w14:textId="77777777" w:rsidR="009C0132" w:rsidRPr="001970DB" w:rsidRDefault="009C0132" w:rsidP="1A5B5FEA">
            <w:pPr>
              <w:jc w:val="both"/>
              <w:rPr>
                <w:rFonts w:ascii="Times New Roman" w:hAnsi="Times New Roman"/>
              </w:rPr>
            </w:pPr>
          </w:p>
          <w:p w14:paraId="7AD067C4" w14:textId="77777777" w:rsidR="009C0132" w:rsidRPr="001970DB" w:rsidRDefault="009C0132" w:rsidP="1A5B5FEA">
            <w:pPr>
              <w:jc w:val="both"/>
              <w:rPr>
                <w:rFonts w:ascii="Times New Roman" w:hAnsi="Times New Roman"/>
              </w:rPr>
            </w:pPr>
          </w:p>
          <w:p w14:paraId="6826D401" w14:textId="77777777" w:rsidR="009C0132" w:rsidRPr="001970DB" w:rsidRDefault="009C0132" w:rsidP="1A5B5FEA">
            <w:pPr>
              <w:jc w:val="both"/>
              <w:rPr>
                <w:rFonts w:ascii="Times New Roman" w:hAnsi="Times New Roman"/>
              </w:rPr>
            </w:pPr>
          </w:p>
          <w:p w14:paraId="7C2C9545" w14:textId="77777777" w:rsidR="009C0132" w:rsidRPr="001970DB" w:rsidRDefault="009C0132" w:rsidP="1A5B5FEA">
            <w:pPr>
              <w:jc w:val="both"/>
              <w:rPr>
                <w:rFonts w:ascii="Times New Roman" w:hAnsi="Times New Roman"/>
              </w:rPr>
            </w:pPr>
          </w:p>
          <w:p w14:paraId="7F580B65" w14:textId="77777777" w:rsidR="009C0132" w:rsidRPr="001970DB" w:rsidRDefault="009C0132" w:rsidP="1A5B5FEA">
            <w:pPr>
              <w:jc w:val="both"/>
              <w:rPr>
                <w:rFonts w:ascii="Times New Roman" w:hAnsi="Times New Roman"/>
              </w:rPr>
            </w:pPr>
          </w:p>
          <w:p w14:paraId="54372E8E" w14:textId="77777777" w:rsidR="009C0132" w:rsidRPr="001970DB" w:rsidRDefault="009C0132" w:rsidP="1A5B5FEA">
            <w:pPr>
              <w:jc w:val="both"/>
              <w:rPr>
                <w:rFonts w:ascii="Times New Roman" w:hAnsi="Times New Roman"/>
              </w:rPr>
            </w:pPr>
          </w:p>
          <w:p w14:paraId="34D7CC19" w14:textId="77777777" w:rsidR="009C0132" w:rsidRPr="001970DB" w:rsidRDefault="009C0132" w:rsidP="1A5B5FEA">
            <w:pPr>
              <w:jc w:val="both"/>
              <w:rPr>
                <w:rFonts w:ascii="Times New Roman" w:hAnsi="Times New Roman"/>
              </w:rPr>
            </w:pPr>
          </w:p>
          <w:p w14:paraId="6AB2C951" w14:textId="77777777" w:rsidR="009C0132" w:rsidRPr="001970DB" w:rsidRDefault="009C0132" w:rsidP="1A5B5FEA">
            <w:pPr>
              <w:jc w:val="both"/>
              <w:rPr>
                <w:rFonts w:ascii="Times New Roman" w:hAnsi="Times New Roman"/>
              </w:rPr>
            </w:pPr>
          </w:p>
          <w:p w14:paraId="67FE9406" w14:textId="77777777" w:rsidR="009C0132" w:rsidRPr="001970DB" w:rsidRDefault="009C0132" w:rsidP="1A5B5FEA">
            <w:pPr>
              <w:jc w:val="both"/>
              <w:rPr>
                <w:rFonts w:ascii="Times New Roman" w:hAnsi="Times New Roman"/>
              </w:rPr>
            </w:pPr>
          </w:p>
          <w:p w14:paraId="026A2632" w14:textId="77777777" w:rsidR="009C0132" w:rsidRPr="001970DB" w:rsidRDefault="009C0132" w:rsidP="1A5B5FEA">
            <w:pPr>
              <w:jc w:val="both"/>
              <w:rPr>
                <w:rFonts w:ascii="Times New Roman" w:hAnsi="Times New Roman"/>
              </w:rPr>
            </w:pPr>
          </w:p>
          <w:p w14:paraId="0E1B88C6" w14:textId="77777777" w:rsidR="009C0132" w:rsidRPr="001970DB" w:rsidRDefault="009C0132" w:rsidP="1A5B5FEA">
            <w:pPr>
              <w:jc w:val="both"/>
              <w:rPr>
                <w:rFonts w:ascii="Times New Roman" w:hAnsi="Times New Roman"/>
              </w:rPr>
            </w:pPr>
          </w:p>
          <w:p w14:paraId="22BA914B" w14:textId="77777777" w:rsidR="009C0132" w:rsidRPr="001970DB" w:rsidRDefault="009C0132" w:rsidP="1A5B5FEA">
            <w:pPr>
              <w:jc w:val="both"/>
              <w:rPr>
                <w:rFonts w:ascii="Times New Roman" w:hAnsi="Times New Roman"/>
              </w:rPr>
            </w:pPr>
          </w:p>
          <w:p w14:paraId="31233275" w14:textId="77777777" w:rsidR="009C0132" w:rsidRPr="001970DB" w:rsidRDefault="009C0132" w:rsidP="1A5B5FEA">
            <w:pPr>
              <w:jc w:val="both"/>
              <w:rPr>
                <w:rFonts w:ascii="Times New Roman" w:hAnsi="Times New Roman"/>
              </w:rPr>
            </w:pPr>
          </w:p>
          <w:p w14:paraId="551F4A71" w14:textId="77777777" w:rsidR="009C0132" w:rsidRPr="001970DB" w:rsidRDefault="009C0132" w:rsidP="1A5B5FEA">
            <w:pPr>
              <w:jc w:val="both"/>
              <w:rPr>
                <w:rFonts w:ascii="Times New Roman" w:hAnsi="Times New Roman"/>
              </w:rPr>
            </w:pPr>
          </w:p>
          <w:p w14:paraId="15C7C2E2" w14:textId="77777777" w:rsidR="00AC5900" w:rsidRDefault="00AC5900" w:rsidP="1A5B5FEA">
            <w:pPr>
              <w:jc w:val="both"/>
              <w:rPr>
                <w:rFonts w:ascii="Times New Roman" w:hAnsi="Times New Roman"/>
              </w:rPr>
            </w:pPr>
          </w:p>
          <w:p w14:paraId="3729387D" w14:textId="77777777" w:rsidR="00AC5900" w:rsidRDefault="00AC5900" w:rsidP="1A5B5FEA">
            <w:pPr>
              <w:jc w:val="both"/>
              <w:rPr>
                <w:rFonts w:ascii="Times New Roman" w:hAnsi="Times New Roman"/>
              </w:rPr>
            </w:pPr>
          </w:p>
          <w:p w14:paraId="2BA77ED2" w14:textId="77777777" w:rsidR="00AC5900" w:rsidRDefault="00AC5900" w:rsidP="1A5B5FEA">
            <w:pPr>
              <w:jc w:val="both"/>
              <w:rPr>
                <w:rFonts w:ascii="Times New Roman" w:hAnsi="Times New Roman"/>
              </w:rPr>
            </w:pPr>
          </w:p>
          <w:p w14:paraId="7B7B62B7" w14:textId="77777777" w:rsidR="00AC5900" w:rsidRDefault="00AC5900" w:rsidP="1A5B5FEA">
            <w:pPr>
              <w:jc w:val="both"/>
              <w:rPr>
                <w:rFonts w:ascii="Times New Roman" w:hAnsi="Times New Roman"/>
              </w:rPr>
            </w:pPr>
          </w:p>
          <w:p w14:paraId="1ED0DF16" w14:textId="77777777" w:rsidR="00AC5900" w:rsidRDefault="00AC5900" w:rsidP="1A5B5FEA">
            <w:pPr>
              <w:jc w:val="both"/>
              <w:rPr>
                <w:rFonts w:ascii="Times New Roman" w:hAnsi="Times New Roman"/>
              </w:rPr>
            </w:pPr>
          </w:p>
          <w:p w14:paraId="6B080E4F" w14:textId="70248375" w:rsidR="009C0132" w:rsidRPr="001970DB" w:rsidRDefault="009C0132" w:rsidP="1A5B5FEA">
            <w:pPr>
              <w:jc w:val="both"/>
              <w:rPr>
                <w:rFonts w:ascii="Times New Roman" w:hAnsi="Times New Roman"/>
              </w:rPr>
            </w:pPr>
            <w:r w:rsidRPr="001970DB">
              <w:rPr>
                <w:rFonts w:ascii="Times New Roman" w:hAnsi="Times New Roman"/>
              </w:rPr>
              <w:t xml:space="preserve">5. </w:t>
            </w:r>
            <w:r w:rsidR="004463A5">
              <w:rPr>
                <w:rFonts w:ascii="Times New Roman" w:hAnsi="Times New Roman"/>
              </w:rPr>
              <w:t>A</w:t>
            </w:r>
            <w:r w:rsidRPr="001970DB">
              <w:rPr>
                <w:rFonts w:ascii="Times New Roman" w:hAnsi="Times New Roman"/>
              </w:rPr>
              <w:t>rvestatud</w:t>
            </w:r>
            <w:r w:rsidR="004463A5">
              <w:rPr>
                <w:rFonts w:ascii="Times New Roman" w:hAnsi="Times New Roman"/>
              </w:rPr>
              <w:t xml:space="preserve"> osaliselt</w:t>
            </w:r>
          </w:p>
          <w:p w14:paraId="1708692E" w14:textId="3DA6C7BC" w:rsidR="009C0132" w:rsidRPr="001970DB" w:rsidRDefault="79A9D181" w:rsidP="1A5B5FEA">
            <w:pPr>
              <w:jc w:val="both"/>
              <w:rPr>
                <w:rFonts w:ascii="Times New Roman" w:hAnsi="Times New Roman"/>
              </w:rPr>
            </w:pPr>
            <w:r w:rsidRPr="001970DB">
              <w:rPr>
                <w:rFonts w:ascii="Times New Roman" w:hAnsi="Times New Roman"/>
              </w:rPr>
              <w:t>Maav</w:t>
            </w:r>
            <w:r w:rsidR="0D347B3E" w:rsidRPr="001970DB">
              <w:rPr>
                <w:rFonts w:ascii="Times New Roman" w:hAnsi="Times New Roman"/>
              </w:rPr>
              <w:t>a</w:t>
            </w:r>
            <w:r w:rsidRPr="001970DB">
              <w:rPr>
                <w:rFonts w:ascii="Times New Roman" w:hAnsi="Times New Roman"/>
              </w:rPr>
              <w:t xml:space="preserve">ravaru arvele võtmise kriteeriumid on kehtestatud keskkonnaministri </w:t>
            </w:r>
            <w:r w:rsidR="1CA96315" w:rsidRPr="001970DB">
              <w:rPr>
                <w:rFonts w:ascii="Times New Roman" w:hAnsi="Times New Roman"/>
              </w:rPr>
              <w:t>17.</w:t>
            </w:r>
            <w:r w:rsidR="00865A60">
              <w:rPr>
                <w:rFonts w:ascii="Times New Roman" w:hAnsi="Times New Roman"/>
              </w:rPr>
              <w:t xml:space="preserve"> detsembri </w:t>
            </w:r>
            <w:r w:rsidR="1CA96315" w:rsidRPr="001970DB">
              <w:rPr>
                <w:rFonts w:ascii="Times New Roman" w:hAnsi="Times New Roman"/>
              </w:rPr>
              <w:t>2018</w:t>
            </w:r>
            <w:r w:rsidR="00865A60">
              <w:rPr>
                <w:rFonts w:ascii="Times New Roman" w:hAnsi="Times New Roman"/>
              </w:rPr>
              <w:t>. a</w:t>
            </w:r>
            <w:r w:rsidR="1CA96315" w:rsidRPr="001970DB">
              <w:rPr>
                <w:rFonts w:ascii="Times New Roman" w:hAnsi="Times New Roman"/>
              </w:rPr>
              <w:t xml:space="preserve"> </w:t>
            </w:r>
            <w:r w:rsidRPr="001970DB">
              <w:rPr>
                <w:rFonts w:ascii="Times New Roman" w:hAnsi="Times New Roman"/>
              </w:rPr>
              <w:t xml:space="preserve">määrusega </w:t>
            </w:r>
            <w:r w:rsidR="1CA96315" w:rsidRPr="001970DB">
              <w:rPr>
                <w:rFonts w:ascii="Times New Roman" w:hAnsi="Times New Roman"/>
              </w:rPr>
              <w:t>nr 52</w:t>
            </w:r>
            <w:r w:rsidR="00865A60">
              <w:rPr>
                <w:rFonts w:ascii="Times New Roman" w:hAnsi="Times New Roman"/>
              </w:rPr>
              <w:t>, mille kohaselt (§ 13)</w:t>
            </w:r>
            <w:r w:rsidRPr="001970DB">
              <w:rPr>
                <w:rFonts w:ascii="Times New Roman" w:hAnsi="Times New Roman"/>
              </w:rPr>
              <w:t xml:space="preserve"> </w:t>
            </w:r>
            <w:r w:rsidR="00865A60">
              <w:rPr>
                <w:rFonts w:ascii="Times New Roman" w:hAnsi="Times New Roman"/>
              </w:rPr>
              <w:t xml:space="preserve">toimub </w:t>
            </w:r>
            <w:r w:rsidRPr="001970DB">
              <w:rPr>
                <w:rFonts w:ascii="Times New Roman" w:hAnsi="Times New Roman"/>
              </w:rPr>
              <w:t>põlevkivi varu arv</w:t>
            </w:r>
            <w:r w:rsidR="1CA96315" w:rsidRPr="001970DB">
              <w:rPr>
                <w:rFonts w:ascii="Times New Roman" w:hAnsi="Times New Roman"/>
              </w:rPr>
              <w:t>estus</w:t>
            </w:r>
            <w:r w:rsidRPr="001970DB">
              <w:rPr>
                <w:rFonts w:ascii="Times New Roman" w:hAnsi="Times New Roman"/>
              </w:rPr>
              <w:t xml:space="preserve"> tuhande tonni täpsuseg</w:t>
            </w:r>
            <w:r w:rsidR="00865A60">
              <w:rPr>
                <w:rFonts w:ascii="Times New Roman" w:hAnsi="Times New Roman"/>
              </w:rPr>
              <w:t>a. S</w:t>
            </w:r>
            <w:r w:rsidRPr="001970DB">
              <w:rPr>
                <w:rFonts w:ascii="Times New Roman" w:hAnsi="Times New Roman"/>
              </w:rPr>
              <w:t>elliselt on maavaravaru kogus esitatud läbivalt ühetaoliselt, näiteks 14</w:t>
            </w:r>
            <w:r w:rsidR="737DBC31" w:rsidRPr="001970DB">
              <w:rPr>
                <w:rFonts w:ascii="Times New Roman" w:hAnsi="Times New Roman"/>
              </w:rPr>
              <w:t> </w:t>
            </w:r>
            <w:r w:rsidRPr="001970DB">
              <w:rPr>
                <w:rFonts w:ascii="Times New Roman" w:hAnsi="Times New Roman"/>
              </w:rPr>
              <w:t xml:space="preserve">248 tuhat tonni, mis on võrdne 14,248 miljoni </w:t>
            </w:r>
            <w:r w:rsidRPr="001970DB">
              <w:rPr>
                <w:rFonts w:ascii="Times New Roman" w:hAnsi="Times New Roman"/>
              </w:rPr>
              <w:lastRenderedPageBreak/>
              <w:t>tonniga. Parandatud on VKG Ojamaa põlevkivikaevanduse aastane kaevandamise kogus, õige on 3 500 tuhat tonni ehk 3,5 miljonit tonni.</w:t>
            </w:r>
            <w:r w:rsidR="5F41183D" w:rsidRPr="001970DB">
              <w:rPr>
                <w:rFonts w:ascii="Times New Roman" w:hAnsi="Times New Roman"/>
              </w:rPr>
              <w:t xml:space="preserve"> </w:t>
            </w:r>
          </w:p>
          <w:p w14:paraId="1D5B0D14" w14:textId="77777777" w:rsidR="00EB7D4A" w:rsidRDefault="00EB7D4A" w:rsidP="1A5B5FEA">
            <w:pPr>
              <w:jc w:val="both"/>
              <w:rPr>
                <w:rFonts w:ascii="Times New Roman" w:hAnsi="Times New Roman"/>
              </w:rPr>
            </w:pPr>
          </w:p>
          <w:p w14:paraId="19A4F02F" w14:textId="708AF161" w:rsidR="000E4126" w:rsidRPr="001970DB" w:rsidRDefault="000E4126" w:rsidP="1A5B5FEA">
            <w:pPr>
              <w:jc w:val="both"/>
              <w:rPr>
                <w:rFonts w:ascii="Times New Roman" w:hAnsi="Times New Roman"/>
              </w:rPr>
            </w:pPr>
            <w:r w:rsidRPr="001970DB">
              <w:rPr>
                <w:rFonts w:ascii="Times New Roman" w:hAnsi="Times New Roman"/>
              </w:rPr>
              <w:t>6. Arvestatud</w:t>
            </w:r>
          </w:p>
          <w:p w14:paraId="67FECD2B" w14:textId="436F3766" w:rsidR="000E4126" w:rsidRPr="001970DB" w:rsidRDefault="59FBFAB6" w:rsidP="1A5B5FEA">
            <w:pPr>
              <w:jc w:val="both"/>
              <w:rPr>
                <w:rFonts w:ascii="Times New Roman" w:hAnsi="Times New Roman"/>
              </w:rPr>
            </w:pPr>
            <w:r w:rsidRPr="001970DB">
              <w:rPr>
                <w:rFonts w:ascii="Times New Roman" w:hAnsi="Times New Roman"/>
              </w:rPr>
              <w:t>Seletuskirja lk</w:t>
            </w:r>
            <w:r w:rsidR="000E4126" w:rsidRPr="001970DB">
              <w:rPr>
                <w:rFonts w:ascii="Times New Roman" w:hAnsi="Times New Roman"/>
              </w:rPr>
              <w:t xml:space="preserve"> 6 on kirjeldatud iga eraldiseisva taotluse kohast põlevkivivaru koguse suurusjärku</w:t>
            </w:r>
            <w:r w:rsidR="00A84251" w:rsidRPr="001970DB">
              <w:rPr>
                <w:rFonts w:ascii="Times New Roman" w:hAnsi="Times New Roman"/>
              </w:rPr>
              <w:t xml:space="preserve">, mis on 60 kuni 160 </w:t>
            </w:r>
            <w:r w:rsidR="0056258A" w:rsidRPr="001970DB">
              <w:rPr>
                <w:rFonts w:ascii="Times New Roman" w:hAnsi="Times New Roman"/>
              </w:rPr>
              <w:t>m</w:t>
            </w:r>
            <w:r w:rsidR="00A84251" w:rsidRPr="001970DB">
              <w:rPr>
                <w:rFonts w:ascii="Times New Roman" w:hAnsi="Times New Roman"/>
              </w:rPr>
              <w:t>iljoni tonni vahemikus</w:t>
            </w:r>
            <w:r w:rsidR="000E4126" w:rsidRPr="001970DB">
              <w:rPr>
                <w:rFonts w:ascii="Times New Roman" w:hAnsi="Times New Roman"/>
              </w:rPr>
              <w:t>.</w:t>
            </w:r>
            <w:r w:rsidR="00A84251" w:rsidRPr="001970DB">
              <w:rPr>
                <w:rFonts w:ascii="Times New Roman" w:hAnsi="Times New Roman"/>
              </w:rPr>
              <w:t xml:space="preserve"> S</w:t>
            </w:r>
            <w:r w:rsidR="7850D8A2" w:rsidRPr="001970DB">
              <w:rPr>
                <w:rFonts w:ascii="Times New Roman" w:hAnsi="Times New Roman"/>
              </w:rPr>
              <w:t>eletuskirja</w:t>
            </w:r>
            <w:r w:rsidR="00A84251" w:rsidRPr="001970DB">
              <w:rPr>
                <w:rFonts w:ascii="Times New Roman" w:hAnsi="Times New Roman"/>
              </w:rPr>
              <w:t xml:space="preserve"> on parandatud ja täpsustatud.</w:t>
            </w:r>
            <w:r w:rsidR="2F86EDEB" w:rsidRPr="001970DB">
              <w:rPr>
                <w:rFonts w:ascii="Times New Roman" w:hAnsi="Times New Roman"/>
              </w:rPr>
              <w:t xml:space="preserve"> </w:t>
            </w:r>
          </w:p>
          <w:p w14:paraId="0F081DA3" w14:textId="159AE52A" w:rsidR="03C3100E" w:rsidRPr="001970DB" w:rsidRDefault="03C3100E" w:rsidP="1A5B5FEA">
            <w:pPr>
              <w:jc w:val="both"/>
              <w:rPr>
                <w:rFonts w:ascii="Times New Roman" w:hAnsi="Times New Roman"/>
              </w:rPr>
            </w:pPr>
          </w:p>
          <w:p w14:paraId="6BE2149F" w14:textId="77777777" w:rsidR="0056258A" w:rsidRPr="001970DB" w:rsidRDefault="0056258A" w:rsidP="1A5B5FEA">
            <w:pPr>
              <w:jc w:val="both"/>
              <w:rPr>
                <w:rFonts w:ascii="Times New Roman" w:hAnsi="Times New Roman"/>
              </w:rPr>
            </w:pPr>
          </w:p>
          <w:p w14:paraId="75EB4A57" w14:textId="77777777" w:rsidR="0056258A" w:rsidRPr="001970DB" w:rsidRDefault="0056258A" w:rsidP="1A5B5FEA">
            <w:pPr>
              <w:jc w:val="both"/>
              <w:rPr>
                <w:rFonts w:ascii="Times New Roman" w:hAnsi="Times New Roman"/>
              </w:rPr>
            </w:pPr>
          </w:p>
          <w:p w14:paraId="515577E1" w14:textId="77777777" w:rsidR="00AC5900" w:rsidRDefault="00AC5900" w:rsidP="1A5B5FEA">
            <w:pPr>
              <w:jc w:val="both"/>
              <w:rPr>
                <w:rFonts w:ascii="Times New Roman" w:hAnsi="Times New Roman"/>
              </w:rPr>
            </w:pPr>
          </w:p>
          <w:p w14:paraId="21D6E375" w14:textId="77777777" w:rsidR="00AC5900" w:rsidRDefault="00AC5900" w:rsidP="1A5B5FEA">
            <w:pPr>
              <w:jc w:val="both"/>
              <w:rPr>
                <w:rFonts w:ascii="Times New Roman" w:hAnsi="Times New Roman"/>
              </w:rPr>
            </w:pPr>
          </w:p>
          <w:p w14:paraId="09F96DEC" w14:textId="77777777" w:rsidR="00AC5900" w:rsidRDefault="00AC5900" w:rsidP="1A5B5FEA">
            <w:pPr>
              <w:jc w:val="both"/>
              <w:rPr>
                <w:rFonts w:ascii="Times New Roman" w:hAnsi="Times New Roman"/>
              </w:rPr>
            </w:pPr>
          </w:p>
          <w:p w14:paraId="660AC063" w14:textId="77777777" w:rsidR="00AC5900" w:rsidRDefault="00AC5900" w:rsidP="1A5B5FEA">
            <w:pPr>
              <w:jc w:val="both"/>
              <w:rPr>
                <w:rFonts w:ascii="Times New Roman" w:hAnsi="Times New Roman"/>
              </w:rPr>
            </w:pPr>
          </w:p>
          <w:p w14:paraId="6F84F96B" w14:textId="19F7A34D" w:rsidR="0056258A" w:rsidRPr="001970DB" w:rsidRDefault="0056258A" w:rsidP="1A5B5FEA">
            <w:pPr>
              <w:jc w:val="both"/>
              <w:rPr>
                <w:rFonts w:ascii="Times New Roman" w:hAnsi="Times New Roman"/>
                <w:color w:val="000000" w:themeColor="text1"/>
              </w:rPr>
            </w:pPr>
            <w:r w:rsidRPr="001970DB">
              <w:rPr>
                <w:rFonts w:ascii="Times New Roman" w:hAnsi="Times New Roman"/>
              </w:rPr>
              <w:t>7. Mitte arvestatud</w:t>
            </w:r>
            <w:r w:rsidRPr="001970DB">
              <w:rPr>
                <w:rFonts w:ascii="Times New Roman" w:hAnsi="Times New Roman"/>
              </w:rPr>
              <w:br/>
            </w:r>
            <w:r w:rsidRPr="001970DB">
              <w:rPr>
                <w:rFonts w:ascii="Times New Roman" w:hAnsi="Times New Roman"/>
                <w:color w:val="000000" w:themeColor="text1"/>
              </w:rPr>
              <w:t>Vastavasisulisi uuringuid on viim</w:t>
            </w:r>
            <w:r w:rsidR="691FA15B" w:rsidRPr="001970DB">
              <w:rPr>
                <w:rFonts w:ascii="Times New Roman" w:hAnsi="Times New Roman"/>
                <w:color w:val="000000" w:themeColor="text1"/>
              </w:rPr>
              <w:t>a</w:t>
            </w:r>
            <w:r w:rsidRPr="001970DB">
              <w:rPr>
                <w:rFonts w:ascii="Times New Roman" w:hAnsi="Times New Roman"/>
                <w:color w:val="000000" w:themeColor="text1"/>
              </w:rPr>
              <w:t>stel aastatel te</w:t>
            </w:r>
            <w:r w:rsidR="00865A60">
              <w:rPr>
                <w:rFonts w:ascii="Times New Roman" w:hAnsi="Times New Roman"/>
                <w:color w:val="000000" w:themeColor="text1"/>
              </w:rPr>
              <w:t>htud</w:t>
            </w:r>
            <w:r w:rsidR="5FFAAD40" w:rsidRPr="001970DB">
              <w:rPr>
                <w:rFonts w:ascii="Times New Roman" w:hAnsi="Times New Roman"/>
                <w:color w:val="000000" w:themeColor="text1"/>
              </w:rPr>
              <w:t xml:space="preserve"> (viited uuringutele leiab “</w:t>
            </w:r>
            <w:r w:rsidR="689A777D" w:rsidRPr="001970DB">
              <w:rPr>
                <w:rFonts w:ascii="Times New Roman" w:hAnsi="Times New Roman"/>
                <w:color w:val="000000" w:themeColor="text1"/>
              </w:rPr>
              <w:t>„</w:t>
            </w:r>
            <w:hyperlink r:id="rId9">
              <w:r w:rsidR="689A777D" w:rsidRPr="001970DB">
                <w:rPr>
                  <w:rStyle w:val="Hperlink"/>
                  <w:rFonts w:ascii="Times New Roman" w:hAnsi="Times New Roman"/>
                </w:rPr>
                <w:t>Põlevkivi kasutamise riiklik arengukava 2016-2030“ aastate 2016-2020 tulemuste analüüs</w:t>
              </w:r>
            </w:hyperlink>
            <w:r w:rsidR="5FFAAD40" w:rsidRPr="001970DB">
              <w:rPr>
                <w:rFonts w:ascii="Times New Roman" w:hAnsi="Times New Roman"/>
                <w:color w:val="000000" w:themeColor="text1"/>
              </w:rPr>
              <w:t>”</w:t>
            </w:r>
            <w:r w:rsidRPr="001970DB">
              <w:rPr>
                <w:rFonts w:ascii="Times New Roman" w:hAnsi="Times New Roman"/>
                <w:color w:val="000000" w:themeColor="text1"/>
              </w:rPr>
              <w:t xml:space="preserve"> </w:t>
            </w:r>
            <w:r w:rsidR="1133B3BD" w:rsidRPr="001970DB">
              <w:rPr>
                <w:rFonts w:ascii="Times New Roman" w:hAnsi="Times New Roman"/>
                <w:color w:val="000000" w:themeColor="text1"/>
              </w:rPr>
              <w:t xml:space="preserve">aruande Lisast 1 (2022.a, Kliimaministeerium) </w:t>
            </w:r>
            <w:r w:rsidRPr="001970DB">
              <w:rPr>
                <w:rFonts w:ascii="Times New Roman" w:hAnsi="Times New Roman"/>
                <w:color w:val="000000" w:themeColor="text1"/>
              </w:rPr>
              <w:t xml:space="preserve">ning tervisemõjude uuringu osas on kavandatud täiendavad uuringud </w:t>
            </w:r>
            <w:r w:rsidR="40DE0E6D" w:rsidRPr="001970DB">
              <w:rPr>
                <w:rFonts w:ascii="Times New Roman" w:hAnsi="Times New Roman"/>
                <w:color w:val="000000" w:themeColor="text1"/>
              </w:rPr>
              <w:t>Õ</w:t>
            </w:r>
            <w:r w:rsidR="04BAB46F" w:rsidRPr="001970DB">
              <w:rPr>
                <w:rFonts w:ascii="Times New Roman" w:hAnsi="Times New Roman"/>
                <w:color w:val="000000" w:themeColor="text1"/>
              </w:rPr>
              <w:t xml:space="preserve">iglase </w:t>
            </w:r>
            <w:r w:rsidR="7032A84B" w:rsidRPr="001970DB">
              <w:rPr>
                <w:rFonts w:ascii="Times New Roman" w:hAnsi="Times New Roman"/>
                <w:color w:val="000000" w:themeColor="text1"/>
              </w:rPr>
              <w:t>Ü</w:t>
            </w:r>
            <w:r w:rsidR="04BAB46F" w:rsidRPr="001970DB">
              <w:rPr>
                <w:rFonts w:ascii="Times New Roman" w:hAnsi="Times New Roman"/>
                <w:color w:val="000000" w:themeColor="text1"/>
              </w:rPr>
              <w:t xml:space="preserve">lemineku </w:t>
            </w:r>
            <w:r w:rsidR="7ED76F66" w:rsidRPr="001970DB">
              <w:rPr>
                <w:rFonts w:ascii="Times New Roman" w:hAnsi="Times New Roman"/>
                <w:color w:val="000000" w:themeColor="text1"/>
              </w:rPr>
              <w:t>F</w:t>
            </w:r>
            <w:r w:rsidR="04BAB46F" w:rsidRPr="001970DB">
              <w:rPr>
                <w:rFonts w:ascii="Times New Roman" w:hAnsi="Times New Roman"/>
                <w:color w:val="000000" w:themeColor="text1"/>
              </w:rPr>
              <w:t xml:space="preserve">ondi </w:t>
            </w:r>
            <w:r w:rsidRPr="001970DB">
              <w:rPr>
                <w:rFonts w:ascii="Times New Roman" w:hAnsi="Times New Roman"/>
                <w:color w:val="000000" w:themeColor="text1"/>
              </w:rPr>
              <w:t>meetme raames</w:t>
            </w:r>
            <w:r w:rsidR="56890E31" w:rsidRPr="001970DB">
              <w:rPr>
                <w:rFonts w:ascii="Times New Roman" w:hAnsi="Times New Roman"/>
                <w:color w:val="000000" w:themeColor="text1"/>
              </w:rPr>
              <w:t xml:space="preserve"> (viide lisainfole: </w:t>
            </w:r>
            <w:hyperlink r:id="rId10">
              <w:r w:rsidR="56890E31" w:rsidRPr="001970DB">
                <w:rPr>
                  <w:rStyle w:val="Hperlink"/>
                  <w:rFonts w:ascii="Times New Roman" w:hAnsi="Times New Roman"/>
                </w:rPr>
                <w:t>https://www.sm.ee/oiglase-ulemineku-fond</w:t>
              </w:r>
            </w:hyperlink>
            <w:r w:rsidR="56890E31" w:rsidRPr="001970DB">
              <w:rPr>
                <w:rFonts w:ascii="Times New Roman" w:hAnsi="Times New Roman"/>
                <w:color w:val="000000" w:themeColor="text1"/>
              </w:rPr>
              <w:t>)</w:t>
            </w:r>
            <w:r w:rsidRPr="001970DB">
              <w:rPr>
                <w:rFonts w:ascii="Times New Roman" w:hAnsi="Times New Roman"/>
                <w:color w:val="000000" w:themeColor="text1"/>
              </w:rPr>
              <w:t>.</w:t>
            </w:r>
          </w:p>
          <w:p w14:paraId="1071862B" w14:textId="77777777" w:rsidR="0056258A" w:rsidRPr="001970DB" w:rsidRDefault="0056258A" w:rsidP="1A5B5FEA">
            <w:pPr>
              <w:jc w:val="both"/>
              <w:rPr>
                <w:rFonts w:ascii="Times New Roman" w:hAnsi="Times New Roman"/>
              </w:rPr>
            </w:pPr>
          </w:p>
          <w:p w14:paraId="5F24F86E" w14:textId="77777777" w:rsidR="00865A60" w:rsidRDefault="00865A60" w:rsidP="1A5B5FEA">
            <w:pPr>
              <w:jc w:val="both"/>
              <w:rPr>
                <w:rFonts w:ascii="Times New Roman" w:hAnsi="Times New Roman"/>
                <w:color w:val="000000" w:themeColor="text1"/>
              </w:rPr>
            </w:pPr>
          </w:p>
          <w:p w14:paraId="78163421" w14:textId="77777777" w:rsidR="00341B52" w:rsidRPr="000263E0" w:rsidRDefault="002326E4" w:rsidP="00341B52">
            <w:pPr>
              <w:jc w:val="both"/>
              <w:rPr>
                <w:rFonts w:ascii="Times New Roman" w:hAnsi="Times New Roman"/>
                <w:color w:val="000000" w:themeColor="text1"/>
              </w:rPr>
            </w:pPr>
            <w:r>
              <w:rPr>
                <w:rFonts w:ascii="Times New Roman" w:hAnsi="Times New Roman"/>
                <w:color w:val="000000" w:themeColor="text1"/>
              </w:rPr>
              <w:t xml:space="preserve">II </w:t>
            </w:r>
            <w:r w:rsidR="00341B52" w:rsidRPr="000263E0">
              <w:rPr>
                <w:rFonts w:ascii="Times New Roman" w:hAnsi="Times New Roman"/>
                <w:color w:val="000000" w:themeColor="text1"/>
              </w:rPr>
              <w:t xml:space="preserve">Nõustume, et kuni kliimaseaduse koostamise raames ei ole välja selgitatud turbatööstusega seonduv riigi huvi, </w:t>
            </w:r>
            <w:r w:rsidR="00341B52" w:rsidRPr="000263E0">
              <w:rPr>
                <w:rFonts w:ascii="Times New Roman" w:hAnsi="Times New Roman"/>
                <w:color w:val="000000" w:themeColor="text1"/>
              </w:rPr>
              <w:lastRenderedPageBreak/>
              <w:t>täpsustatud turba kaevandamise ja kasutamise kliima-, keskkonna- ja majandusmõju ning seatud sektoripõhised eesmärgid kasvuhoonegaaside heite vähendamiseks, ei ole põhjendatud</w:t>
            </w:r>
            <w:r w:rsidR="00341B52" w:rsidRPr="00341B52">
              <w:rPr>
                <w:rFonts w:ascii="Times New Roman" w:hAnsi="Times New Roman"/>
                <w:color w:val="000000" w:themeColor="text1"/>
              </w:rPr>
              <w:t xml:space="preserve"> uute alade avamiseks ja 30-aastaseks pikendamiseks lubade väljastamine</w:t>
            </w:r>
            <w:r w:rsidR="00341B52" w:rsidRPr="000263E0">
              <w:rPr>
                <w:rFonts w:ascii="Times New Roman" w:hAnsi="Times New Roman"/>
                <w:color w:val="000000" w:themeColor="text1"/>
              </w:rPr>
              <w:t>. Kuna turba ja põlevkivi kaevandamislubade andmise regulatsioonid on mõnevõrra erinevad, lahendatakse seda teemat põlevkiviga seonduvast eraldiseisvalt.</w:t>
            </w:r>
          </w:p>
          <w:p w14:paraId="06DAD8D1" w14:textId="77777777" w:rsidR="00341B52" w:rsidRPr="00341B52" w:rsidRDefault="00341B52" w:rsidP="00341B52">
            <w:pPr>
              <w:jc w:val="both"/>
              <w:rPr>
                <w:rFonts w:ascii="Times New Roman" w:hAnsi="Times New Roman"/>
                <w:color w:val="000000" w:themeColor="text1"/>
              </w:rPr>
            </w:pPr>
            <w:r w:rsidRPr="00341B52">
              <w:rPr>
                <w:rFonts w:ascii="Times New Roman" w:hAnsi="Times New Roman"/>
                <w:color w:val="000000" w:themeColor="text1"/>
              </w:rPr>
              <w:t>Seejuures on kavandatud ka Keskkonnaministri 27. detsembri 2016. a määruse nr 87 “Kaevandamisega rikutud ja mahajäetud turbaalade ning kaevandamiseks sobivate turbaalade nimekiri” ja Vabariigi Valitsuse 22. detsembri 2016. a määruse nr 150 “Turba kaevandamise aastamäär ning kriitilise ja kasutatava varu suurus”  üle vaatamine lähiajal.</w:t>
            </w:r>
          </w:p>
          <w:p w14:paraId="3F08F1E6" w14:textId="14BC8319" w:rsidR="00341B52" w:rsidRPr="001970DB" w:rsidRDefault="00341B52" w:rsidP="00341B52">
            <w:pPr>
              <w:jc w:val="both"/>
              <w:rPr>
                <w:rFonts w:ascii="Times New Roman" w:hAnsi="Times New Roman"/>
              </w:rPr>
            </w:pPr>
          </w:p>
          <w:p w14:paraId="138E3C50" w14:textId="18DA4BEC" w:rsidR="000E4126" w:rsidRPr="001970DB" w:rsidRDefault="000E4126" w:rsidP="005A2E2C">
            <w:pPr>
              <w:jc w:val="both"/>
              <w:rPr>
                <w:rFonts w:ascii="Times New Roman" w:hAnsi="Times New Roman"/>
              </w:rPr>
            </w:pPr>
          </w:p>
        </w:tc>
      </w:tr>
      <w:tr w:rsidR="00FE187F" w:rsidRPr="001970DB" w14:paraId="388FD449" w14:textId="77777777" w:rsidTr="00563229">
        <w:trPr>
          <w:trHeight w:val="103"/>
        </w:trPr>
        <w:tc>
          <w:tcPr>
            <w:tcW w:w="568" w:type="dxa"/>
          </w:tcPr>
          <w:p w14:paraId="62327191" w14:textId="6E23BE68" w:rsidR="00FE187F" w:rsidRPr="001970DB" w:rsidRDefault="003739B0" w:rsidP="1A5B5FEA">
            <w:pPr>
              <w:jc w:val="both"/>
              <w:rPr>
                <w:rFonts w:ascii="Times New Roman" w:hAnsi="Times New Roman"/>
                <w:b/>
                <w:bCs/>
              </w:rPr>
            </w:pPr>
            <w:r>
              <w:rPr>
                <w:rFonts w:ascii="Times New Roman" w:hAnsi="Times New Roman"/>
                <w:b/>
                <w:bCs/>
              </w:rPr>
              <w:lastRenderedPageBreak/>
              <w:t>5</w:t>
            </w:r>
            <w:r w:rsidR="00FE187F" w:rsidRPr="001970DB">
              <w:rPr>
                <w:rFonts w:ascii="Times New Roman" w:hAnsi="Times New Roman"/>
                <w:b/>
                <w:bCs/>
              </w:rPr>
              <w:t>.</w:t>
            </w:r>
          </w:p>
        </w:tc>
        <w:tc>
          <w:tcPr>
            <w:tcW w:w="3330" w:type="dxa"/>
          </w:tcPr>
          <w:p w14:paraId="443BBF7C" w14:textId="5AAE13B7" w:rsidR="00FE187F" w:rsidRPr="001970DB" w:rsidRDefault="00655325" w:rsidP="1A5B5FEA">
            <w:pPr>
              <w:jc w:val="both"/>
              <w:rPr>
                <w:rFonts w:ascii="Times New Roman" w:hAnsi="Times New Roman"/>
                <w:b/>
                <w:bCs/>
              </w:rPr>
            </w:pPr>
            <w:r w:rsidRPr="001970DB">
              <w:rPr>
                <w:rFonts w:ascii="Times New Roman" w:hAnsi="Times New Roman"/>
                <w:b/>
                <w:bCs/>
              </w:rPr>
              <w:t>Majandus- ja kommunikatsiooniministeerium</w:t>
            </w:r>
          </w:p>
        </w:tc>
        <w:tc>
          <w:tcPr>
            <w:tcW w:w="6309" w:type="dxa"/>
          </w:tcPr>
          <w:p w14:paraId="0DE9CD46" w14:textId="227A4379" w:rsidR="00655325" w:rsidRPr="001970DB" w:rsidRDefault="00655325" w:rsidP="1A5B5FEA">
            <w:pPr>
              <w:autoSpaceDE w:val="0"/>
              <w:autoSpaceDN w:val="0"/>
              <w:adjustRightInd w:val="0"/>
              <w:jc w:val="both"/>
              <w:rPr>
                <w:rFonts w:ascii="Times New Roman" w:hAnsi="Times New Roman"/>
                <w:color w:val="000000" w:themeColor="text1"/>
              </w:rPr>
            </w:pPr>
            <w:r w:rsidRPr="001970DB">
              <w:rPr>
                <w:rFonts w:ascii="Times New Roman" w:hAnsi="Times New Roman"/>
                <w:color w:val="000000" w:themeColor="text1"/>
              </w:rPr>
              <w:t>Muudatuse kohaselt peatuvad kuni 2026. aasta 1. jaanuarini</w:t>
            </w:r>
            <w:r w:rsidR="0FE19A09" w:rsidRPr="001970DB">
              <w:rPr>
                <w:rFonts w:ascii="Times New Roman" w:hAnsi="Times New Roman"/>
                <w:color w:val="000000" w:themeColor="text1"/>
              </w:rPr>
              <w:t xml:space="preserve"> </w:t>
            </w:r>
            <w:r w:rsidRPr="001970DB">
              <w:rPr>
                <w:rFonts w:ascii="Times New Roman" w:hAnsi="Times New Roman"/>
                <w:color w:val="000000" w:themeColor="text1"/>
              </w:rPr>
              <w:t>põlevkivi kaevandamisloa andmise või muutmise, sealhulgas</w:t>
            </w:r>
            <w:r w:rsidR="7C5F52DA" w:rsidRPr="001970DB">
              <w:rPr>
                <w:rFonts w:ascii="Times New Roman" w:hAnsi="Times New Roman"/>
                <w:color w:val="000000" w:themeColor="text1"/>
              </w:rPr>
              <w:t xml:space="preserve"> </w:t>
            </w:r>
            <w:r w:rsidRPr="001970DB">
              <w:rPr>
                <w:rFonts w:ascii="Times New Roman" w:hAnsi="Times New Roman"/>
                <w:color w:val="000000" w:themeColor="text1"/>
              </w:rPr>
              <w:t>mäeeraldise laiendamise taotluse menetlused ning tagastatakse</w:t>
            </w:r>
            <w:r w:rsidR="536E8656" w:rsidRPr="001970DB">
              <w:rPr>
                <w:rFonts w:ascii="Times New Roman" w:hAnsi="Times New Roman"/>
                <w:color w:val="000000" w:themeColor="text1"/>
              </w:rPr>
              <w:t xml:space="preserve"> </w:t>
            </w:r>
            <w:r w:rsidRPr="001970DB">
              <w:rPr>
                <w:rFonts w:ascii="Times New Roman" w:hAnsi="Times New Roman"/>
                <w:color w:val="000000" w:themeColor="text1"/>
              </w:rPr>
              <w:t>seaduse</w:t>
            </w:r>
            <w:r w:rsidR="004F56F3" w:rsidRPr="001970DB">
              <w:rPr>
                <w:rFonts w:ascii="Times New Roman" w:hAnsi="Times New Roman"/>
                <w:color w:val="000000" w:themeColor="text1"/>
              </w:rPr>
              <w:t xml:space="preserve"> </w:t>
            </w:r>
            <w:r w:rsidRPr="001970DB">
              <w:rPr>
                <w:rFonts w:ascii="Times New Roman" w:hAnsi="Times New Roman"/>
                <w:color w:val="000000" w:themeColor="text1"/>
              </w:rPr>
              <w:t>jõustumisest kuni 2026. aasta 1. jaanuarini esitatud</w:t>
            </w:r>
            <w:r w:rsidR="37B1F030" w:rsidRPr="001970DB">
              <w:rPr>
                <w:rFonts w:ascii="Times New Roman" w:hAnsi="Times New Roman"/>
                <w:color w:val="000000" w:themeColor="text1"/>
              </w:rPr>
              <w:t xml:space="preserve"> </w:t>
            </w:r>
            <w:r w:rsidRPr="001970DB">
              <w:rPr>
                <w:rFonts w:ascii="Times New Roman" w:hAnsi="Times New Roman"/>
                <w:color w:val="000000" w:themeColor="text1"/>
              </w:rPr>
              <w:t>kaevandamise loa saamiseks või loa muutmiseks, sealhulgas</w:t>
            </w:r>
            <w:r w:rsidR="462790ED" w:rsidRPr="001970DB">
              <w:rPr>
                <w:rFonts w:ascii="Times New Roman" w:hAnsi="Times New Roman"/>
                <w:color w:val="000000" w:themeColor="text1"/>
              </w:rPr>
              <w:t xml:space="preserve"> </w:t>
            </w:r>
            <w:r w:rsidRPr="001970DB">
              <w:rPr>
                <w:rFonts w:ascii="Times New Roman" w:hAnsi="Times New Roman"/>
                <w:color w:val="000000" w:themeColor="text1"/>
              </w:rPr>
              <w:t xml:space="preserve">mäeeraldise laiendamiseks esitatud taotlused. </w:t>
            </w:r>
          </w:p>
          <w:p w14:paraId="432DE2E5" w14:textId="5D74AFF9" w:rsidR="00FE187F" w:rsidRPr="0068144B" w:rsidRDefault="00655325" w:rsidP="1A5B5FEA">
            <w:pPr>
              <w:pBdr>
                <w:top w:val="nil"/>
                <w:left w:val="nil"/>
                <w:bottom w:val="nil"/>
                <w:right w:val="nil"/>
                <w:between w:val="nil"/>
              </w:pBdr>
              <w:jc w:val="both"/>
              <w:rPr>
                <w:rFonts w:ascii="Times New Roman" w:hAnsi="Times New Roman"/>
                <w:color w:val="000000" w:themeColor="text1"/>
              </w:rPr>
            </w:pPr>
            <w:r w:rsidRPr="001970DB">
              <w:rPr>
                <w:rFonts w:ascii="Times New Roman" w:hAnsi="Times New Roman"/>
                <w:color w:val="000000" w:themeColor="text1"/>
              </w:rPr>
              <w:t xml:space="preserve">Eelnõu seletuskirjas on välja toodud, et riiklike kliimakohustuste täitmiseks tuleb menetlused ajutiselt peatada, kuni on selgitatud välja põlevkivi kaevandamise ja kasutamise kliimamõju ning selle roll Eesti kliimaeesmärkide saavutamisel, samuti põlevkivi kasutamise vajadused ja võimalused. Seletuskirjas olete hinnanud ettevõtete kaevandusvaru ja protsessi kulgu, samuti hindate, et muudatus ei avalda olulist mõju ettevõtete tegevusele selle sätte kehtimise aja </w:t>
            </w:r>
            <w:r w:rsidRPr="001970DB">
              <w:rPr>
                <w:rFonts w:ascii="Times New Roman" w:hAnsi="Times New Roman"/>
                <w:color w:val="000000" w:themeColor="text1"/>
              </w:rPr>
              <w:lastRenderedPageBreak/>
              <w:t>jooksul. Samas ei kajastu seletuskirjas muudatusega kaasnev pikaajaline mõju ettevõtetele, töökohtadele ning riigi tulubaasile. Seetõttu palume täiendada eelnõu seletuskirja mõjude peatükki.</w:t>
            </w:r>
          </w:p>
        </w:tc>
        <w:tc>
          <w:tcPr>
            <w:tcW w:w="4216" w:type="dxa"/>
          </w:tcPr>
          <w:p w14:paraId="72494895" w14:textId="7EBBB15D" w:rsidR="00FE187F" w:rsidRPr="0068144B" w:rsidRDefault="00655325" w:rsidP="0068144B">
            <w:pPr>
              <w:jc w:val="both"/>
              <w:rPr>
                <w:rFonts w:ascii="Times New Roman" w:hAnsi="Times New Roman"/>
                <w:color w:val="000000" w:themeColor="text1"/>
              </w:rPr>
            </w:pPr>
            <w:r w:rsidRPr="0068144B">
              <w:rPr>
                <w:rFonts w:ascii="Times New Roman" w:hAnsi="Times New Roman"/>
                <w:color w:val="000000" w:themeColor="text1"/>
              </w:rPr>
              <w:lastRenderedPageBreak/>
              <w:t>Arvestatud</w:t>
            </w:r>
            <w:r w:rsidR="00865A60">
              <w:rPr>
                <w:rFonts w:ascii="Times New Roman" w:hAnsi="Times New Roman"/>
                <w:color w:val="000000" w:themeColor="text1"/>
              </w:rPr>
              <w:t>.</w:t>
            </w:r>
          </w:p>
          <w:p w14:paraId="526645C7" w14:textId="125C96D8" w:rsidR="00655325" w:rsidRPr="001970DB" w:rsidRDefault="00655325" w:rsidP="0068144B">
            <w:pPr>
              <w:jc w:val="both"/>
              <w:rPr>
                <w:rFonts w:ascii="Times New Roman" w:hAnsi="Times New Roman"/>
                <w:color w:val="000000" w:themeColor="text1"/>
              </w:rPr>
            </w:pPr>
            <w:r w:rsidRPr="001970DB">
              <w:rPr>
                <w:rFonts w:ascii="Times New Roman" w:hAnsi="Times New Roman"/>
                <w:color w:val="000000" w:themeColor="text1"/>
              </w:rPr>
              <w:t>Seletuskirja</w:t>
            </w:r>
            <w:r w:rsidR="746D820D" w:rsidRPr="001970DB">
              <w:rPr>
                <w:rFonts w:ascii="Times New Roman" w:hAnsi="Times New Roman"/>
                <w:color w:val="000000" w:themeColor="text1"/>
              </w:rPr>
              <w:t xml:space="preserve"> pe</w:t>
            </w:r>
            <w:r w:rsidR="229FFD93" w:rsidRPr="001970DB">
              <w:rPr>
                <w:rFonts w:ascii="Times New Roman" w:hAnsi="Times New Roman"/>
                <w:color w:val="000000" w:themeColor="text1"/>
              </w:rPr>
              <w:t>a</w:t>
            </w:r>
            <w:r w:rsidR="746D820D" w:rsidRPr="001970DB">
              <w:rPr>
                <w:rFonts w:ascii="Times New Roman" w:hAnsi="Times New Roman"/>
                <w:color w:val="000000" w:themeColor="text1"/>
              </w:rPr>
              <w:t>tükki 6</w:t>
            </w:r>
            <w:r w:rsidRPr="001970DB">
              <w:rPr>
                <w:rFonts w:ascii="Times New Roman" w:hAnsi="Times New Roman"/>
                <w:color w:val="000000" w:themeColor="text1"/>
              </w:rPr>
              <w:t xml:space="preserve"> </w:t>
            </w:r>
            <w:r w:rsidR="0068144B">
              <w:rPr>
                <w:rFonts w:ascii="Times New Roman" w:hAnsi="Times New Roman"/>
                <w:color w:val="000000" w:themeColor="text1"/>
              </w:rPr>
              <w:t xml:space="preserve">on </w:t>
            </w:r>
            <w:r w:rsidRPr="001970DB">
              <w:rPr>
                <w:rFonts w:ascii="Times New Roman" w:hAnsi="Times New Roman"/>
                <w:color w:val="000000" w:themeColor="text1"/>
              </w:rPr>
              <w:t>täiendatud</w:t>
            </w:r>
            <w:r w:rsidR="1703D78A" w:rsidRPr="001970DB">
              <w:rPr>
                <w:rFonts w:ascii="Times New Roman" w:hAnsi="Times New Roman"/>
                <w:color w:val="000000" w:themeColor="text1"/>
              </w:rPr>
              <w:t>.</w:t>
            </w:r>
          </w:p>
        </w:tc>
      </w:tr>
    </w:tbl>
    <w:p w14:paraId="4A4C7371" w14:textId="77777777" w:rsidR="006A2A1B" w:rsidRPr="001970DB" w:rsidRDefault="006A2A1B" w:rsidP="1A5B5FEA">
      <w:pPr>
        <w:jc w:val="both"/>
        <w:rPr>
          <w:rFonts w:ascii="Times New Roman" w:hAnsi="Times New Roman"/>
        </w:rPr>
      </w:pPr>
    </w:p>
    <w:sectPr w:rsidR="006A2A1B" w:rsidRPr="001970DB" w:rsidSect="00927593">
      <w:headerReference w:type="default" r:id="rId11"/>
      <w:footerReference w:type="default" r:id="rId12"/>
      <w:pgSz w:w="16839" w:h="11907" w:orient="landscape" w:code="9"/>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3498" w14:textId="77777777" w:rsidR="00C07F32" w:rsidRDefault="00C07F32">
      <w:pPr>
        <w:spacing w:after="0" w:line="240" w:lineRule="auto"/>
      </w:pPr>
      <w:r>
        <w:separator/>
      </w:r>
    </w:p>
  </w:endnote>
  <w:endnote w:type="continuationSeparator" w:id="0">
    <w:p w14:paraId="3F02A261" w14:textId="77777777" w:rsidR="00C07F32" w:rsidRDefault="00C07F32">
      <w:pPr>
        <w:spacing w:after="0" w:line="240" w:lineRule="auto"/>
      </w:pPr>
      <w:r>
        <w:continuationSeparator/>
      </w:r>
    </w:p>
  </w:endnote>
  <w:endnote w:type="continuationNotice" w:id="1">
    <w:p w14:paraId="4E8AEC7D" w14:textId="77777777" w:rsidR="00476D13" w:rsidRDefault="00476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800535"/>
      <w:docPartObj>
        <w:docPartGallery w:val="Page Numbers (Bottom of Page)"/>
        <w:docPartUnique/>
      </w:docPartObj>
    </w:sdtPr>
    <w:sdtEndPr/>
    <w:sdtContent>
      <w:p w14:paraId="5834129A" w14:textId="5670CA17" w:rsidR="00B747AC" w:rsidRDefault="00B747AC">
        <w:pPr>
          <w:pStyle w:val="Jalus"/>
          <w:jc w:val="center"/>
        </w:pPr>
        <w:r w:rsidRPr="00B747AC">
          <w:rPr>
            <w:rFonts w:ascii="Times New Roman" w:hAnsi="Times New Roman"/>
          </w:rPr>
          <w:fldChar w:fldCharType="begin"/>
        </w:r>
        <w:r w:rsidRPr="00B747AC">
          <w:rPr>
            <w:rFonts w:ascii="Times New Roman" w:hAnsi="Times New Roman"/>
          </w:rPr>
          <w:instrText>PAGE   \* MERGEFORMAT</w:instrText>
        </w:r>
        <w:r w:rsidRPr="00B747AC">
          <w:rPr>
            <w:rFonts w:ascii="Times New Roman" w:hAnsi="Times New Roman"/>
          </w:rPr>
          <w:fldChar w:fldCharType="separate"/>
        </w:r>
        <w:r w:rsidRPr="00B747AC">
          <w:rPr>
            <w:rFonts w:ascii="Times New Roman" w:hAnsi="Times New Roman"/>
          </w:rPr>
          <w:t>2</w:t>
        </w:r>
        <w:r w:rsidRPr="00B747AC">
          <w:rPr>
            <w:rFonts w:ascii="Times New Roman" w:hAnsi="Times New Roman"/>
          </w:rPr>
          <w:fldChar w:fldCharType="end"/>
        </w:r>
      </w:p>
    </w:sdtContent>
  </w:sdt>
  <w:p w14:paraId="54209EC9" w14:textId="77777777" w:rsidR="00A04848" w:rsidRDefault="00A0484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54BE" w14:textId="77777777" w:rsidR="00C07F32" w:rsidRDefault="00C07F32">
      <w:pPr>
        <w:spacing w:after="0" w:line="240" w:lineRule="auto"/>
      </w:pPr>
      <w:r>
        <w:separator/>
      </w:r>
    </w:p>
  </w:footnote>
  <w:footnote w:type="continuationSeparator" w:id="0">
    <w:p w14:paraId="310D255A" w14:textId="77777777" w:rsidR="00C07F32" w:rsidRDefault="00C07F32">
      <w:pPr>
        <w:spacing w:after="0" w:line="240" w:lineRule="auto"/>
      </w:pPr>
      <w:r>
        <w:continuationSeparator/>
      </w:r>
    </w:p>
  </w:footnote>
  <w:footnote w:type="continuationNotice" w:id="1">
    <w:p w14:paraId="2DF471A2" w14:textId="77777777" w:rsidR="00476D13" w:rsidRDefault="00476D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653E" w14:textId="1ACF01BA" w:rsidR="00A04848" w:rsidRPr="00DE771A" w:rsidRDefault="00A04848" w:rsidP="00196812">
    <w:pPr>
      <w:pStyle w:val="Pis"/>
      <w:jc w:val="right"/>
      <w:rPr>
        <w:rFonts w:ascii="Times New Roman" w:hAnsi="Times New Roman"/>
        <w:color w:val="2F5496"/>
        <w:sz w:val="20"/>
        <w:szCs w:val="20"/>
      </w:rPr>
    </w:pPr>
    <w:r w:rsidRPr="00DE771A">
      <w:rPr>
        <w:rFonts w:ascii="Times New Roman" w:hAnsi="Times New Roman"/>
        <w:color w:val="2F5496"/>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7F71"/>
    <w:multiLevelType w:val="hybridMultilevel"/>
    <w:tmpl w:val="FC48E2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BD2D95"/>
    <w:multiLevelType w:val="hybridMultilevel"/>
    <w:tmpl w:val="094AD0DC"/>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4FD04BA"/>
    <w:multiLevelType w:val="hybridMultilevel"/>
    <w:tmpl w:val="9B2A32E0"/>
    <w:lvl w:ilvl="0" w:tplc="FFFFFFFF">
      <w:start w:val="1"/>
      <w:numFmt w:val="decimal"/>
      <w:lvlText w:val="%1."/>
      <w:lvlJc w:val="left"/>
      <w:pPr>
        <w:ind w:left="420" w:hanging="360"/>
      </w:pPr>
      <w:rPr>
        <w:rFonts w:hint="default"/>
      </w:rPr>
    </w:lvl>
    <w:lvl w:ilvl="1" w:tplc="FFFFFFFF">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0577493E"/>
    <w:multiLevelType w:val="hybridMultilevel"/>
    <w:tmpl w:val="30C0903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066C1FE2"/>
    <w:multiLevelType w:val="hybridMultilevel"/>
    <w:tmpl w:val="B5C2877C"/>
    <w:lvl w:ilvl="0" w:tplc="012C6D9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9B159B"/>
    <w:multiLevelType w:val="hybridMultilevel"/>
    <w:tmpl w:val="BCDA925A"/>
    <w:lvl w:ilvl="0" w:tplc="04250001">
      <w:start w:val="1"/>
      <w:numFmt w:val="bullet"/>
      <w:lvlText w:val=""/>
      <w:lvlJc w:val="left"/>
      <w:pPr>
        <w:ind w:left="780" w:hanging="360"/>
      </w:pPr>
      <w:rPr>
        <w:rFonts w:ascii="Symbol" w:hAnsi="Symbol" w:hint="default"/>
      </w:rPr>
    </w:lvl>
    <w:lvl w:ilvl="1" w:tplc="FFFFFFFF">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 w15:restartNumberingAfterBreak="0">
    <w:nsid w:val="295A0B4D"/>
    <w:multiLevelType w:val="hybridMultilevel"/>
    <w:tmpl w:val="C8F618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BC8593C"/>
    <w:multiLevelType w:val="hybridMultilevel"/>
    <w:tmpl w:val="C5DE70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D512675"/>
    <w:multiLevelType w:val="hybridMultilevel"/>
    <w:tmpl w:val="03B221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4431F29"/>
    <w:multiLevelType w:val="hybridMultilevel"/>
    <w:tmpl w:val="0D0CCC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7E16DB2"/>
    <w:multiLevelType w:val="hybridMultilevel"/>
    <w:tmpl w:val="CB982E68"/>
    <w:lvl w:ilvl="0" w:tplc="EDD49000">
      <w:start w:val="1"/>
      <w:numFmt w:val="decimal"/>
      <w:lvlText w:val="%1."/>
      <w:lvlJc w:val="left"/>
      <w:pPr>
        <w:ind w:left="720" w:hanging="360"/>
      </w:pPr>
      <w:rPr>
        <w:rFonts w:ascii="Arial" w:hAnsi="Arial" w:cs="Arial" w:hint="default"/>
        <w:b/>
        <w:sz w:val="2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3D937F44"/>
    <w:multiLevelType w:val="multilevel"/>
    <w:tmpl w:val="3E26AE1C"/>
    <w:lvl w:ilvl="0">
      <w:start w:val="201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D84D89"/>
    <w:multiLevelType w:val="hybridMultilevel"/>
    <w:tmpl w:val="7458E0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1EC2D68"/>
    <w:multiLevelType w:val="hybridMultilevel"/>
    <w:tmpl w:val="B5B686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468136A"/>
    <w:multiLevelType w:val="hybridMultilevel"/>
    <w:tmpl w:val="FF8064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06E42E3"/>
    <w:multiLevelType w:val="hybridMultilevel"/>
    <w:tmpl w:val="599E8FC8"/>
    <w:lvl w:ilvl="0" w:tplc="D0807BB6">
      <w:start w:val="1"/>
      <w:numFmt w:val="lowerLetter"/>
      <w:lvlText w:val="%1)"/>
      <w:lvlJc w:val="left"/>
      <w:pPr>
        <w:ind w:left="360" w:hanging="360"/>
      </w:pPr>
    </w:lvl>
    <w:lvl w:ilvl="1" w:tplc="6D88876E" w:tentative="1">
      <w:start w:val="1"/>
      <w:numFmt w:val="bullet"/>
      <w:lvlText w:val="o"/>
      <w:lvlJc w:val="left"/>
      <w:pPr>
        <w:ind w:left="1080" w:hanging="360"/>
      </w:pPr>
      <w:rPr>
        <w:rFonts w:ascii="Courier New" w:hAnsi="Courier New" w:hint="default"/>
      </w:rPr>
    </w:lvl>
    <w:lvl w:ilvl="2" w:tplc="02D054CE" w:tentative="1">
      <w:start w:val="1"/>
      <w:numFmt w:val="bullet"/>
      <w:lvlText w:val=""/>
      <w:lvlJc w:val="left"/>
      <w:pPr>
        <w:ind w:left="1800" w:hanging="360"/>
      </w:pPr>
      <w:rPr>
        <w:rFonts w:ascii="Wingdings" w:hAnsi="Wingdings" w:hint="default"/>
      </w:rPr>
    </w:lvl>
    <w:lvl w:ilvl="3" w:tplc="DD4E7DB2" w:tentative="1">
      <w:start w:val="1"/>
      <w:numFmt w:val="bullet"/>
      <w:lvlText w:val=""/>
      <w:lvlJc w:val="left"/>
      <w:pPr>
        <w:ind w:left="2520" w:hanging="360"/>
      </w:pPr>
      <w:rPr>
        <w:rFonts w:ascii="Symbol" w:hAnsi="Symbol" w:hint="default"/>
      </w:rPr>
    </w:lvl>
    <w:lvl w:ilvl="4" w:tplc="8268549C" w:tentative="1">
      <w:start w:val="1"/>
      <w:numFmt w:val="bullet"/>
      <w:lvlText w:val="o"/>
      <w:lvlJc w:val="left"/>
      <w:pPr>
        <w:ind w:left="3240" w:hanging="360"/>
      </w:pPr>
      <w:rPr>
        <w:rFonts w:ascii="Courier New" w:hAnsi="Courier New" w:hint="default"/>
      </w:rPr>
    </w:lvl>
    <w:lvl w:ilvl="5" w:tplc="3FA4EA54" w:tentative="1">
      <w:start w:val="1"/>
      <w:numFmt w:val="bullet"/>
      <w:lvlText w:val=""/>
      <w:lvlJc w:val="left"/>
      <w:pPr>
        <w:ind w:left="3960" w:hanging="360"/>
      </w:pPr>
      <w:rPr>
        <w:rFonts w:ascii="Wingdings" w:hAnsi="Wingdings" w:hint="default"/>
      </w:rPr>
    </w:lvl>
    <w:lvl w:ilvl="6" w:tplc="2ED4C3DE" w:tentative="1">
      <w:start w:val="1"/>
      <w:numFmt w:val="bullet"/>
      <w:lvlText w:val=""/>
      <w:lvlJc w:val="left"/>
      <w:pPr>
        <w:ind w:left="4680" w:hanging="360"/>
      </w:pPr>
      <w:rPr>
        <w:rFonts w:ascii="Symbol" w:hAnsi="Symbol" w:hint="default"/>
      </w:rPr>
    </w:lvl>
    <w:lvl w:ilvl="7" w:tplc="B62AFC94" w:tentative="1">
      <w:start w:val="1"/>
      <w:numFmt w:val="bullet"/>
      <w:lvlText w:val="o"/>
      <w:lvlJc w:val="left"/>
      <w:pPr>
        <w:ind w:left="5400" w:hanging="360"/>
      </w:pPr>
      <w:rPr>
        <w:rFonts w:ascii="Courier New" w:hAnsi="Courier New" w:hint="default"/>
      </w:rPr>
    </w:lvl>
    <w:lvl w:ilvl="8" w:tplc="49DAB3F6" w:tentative="1">
      <w:start w:val="1"/>
      <w:numFmt w:val="bullet"/>
      <w:lvlText w:val=""/>
      <w:lvlJc w:val="left"/>
      <w:pPr>
        <w:ind w:left="6120" w:hanging="360"/>
      </w:pPr>
      <w:rPr>
        <w:rFonts w:ascii="Wingdings" w:hAnsi="Wingdings" w:hint="default"/>
      </w:rPr>
    </w:lvl>
  </w:abstractNum>
  <w:abstractNum w:abstractNumId="16" w15:restartNumberingAfterBreak="0">
    <w:nsid w:val="65953610"/>
    <w:multiLevelType w:val="hybridMultilevel"/>
    <w:tmpl w:val="6BB8F656"/>
    <w:lvl w:ilvl="0" w:tplc="F802F760">
      <w:start w:val="1"/>
      <w:numFmt w:val="decimal"/>
      <w:lvlText w:val="%1."/>
      <w:lvlJc w:val="left"/>
      <w:pPr>
        <w:ind w:left="720" w:hanging="360"/>
      </w:pPr>
    </w:lvl>
    <w:lvl w:ilvl="1" w:tplc="BCA45846">
      <w:start w:val="1"/>
      <w:numFmt w:val="lowerLetter"/>
      <w:lvlText w:val="%2."/>
      <w:lvlJc w:val="left"/>
      <w:pPr>
        <w:ind w:left="1440" w:hanging="360"/>
      </w:pPr>
    </w:lvl>
    <w:lvl w:ilvl="2" w:tplc="080895E4">
      <w:start w:val="1"/>
      <w:numFmt w:val="lowerRoman"/>
      <w:lvlText w:val="%3."/>
      <w:lvlJc w:val="right"/>
      <w:pPr>
        <w:ind w:left="2160" w:hanging="180"/>
      </w:pPr>
    </w:lvl>
    <w:lvl w:ilvl="3" w:tplc="B414DD2E">
      <w:start w:val="1"/>
      <w:numFmt w:val="decimal"/>
      <w:lvlText w:val="%4."/>
      <w:lvlJc w:val="left"/>
      <w:pPr>
        <w:ind w:left="2880" w:hanging="360"/>
      </w:pPr>
    </w:lvl>
    <w:lvl w:ilvl="4" w:tplc="B43C0466">
      <w:start w:val="1"/>
      <w:numFmt w:val="lowerLetter"/>
      <w:lvlText w:val="%5."/>
      <w:lvlJc w:val="left"/>
      <w:pPr>
        <w:ind w:left="3600" w:hanging="360"/>
      </w:pPr>
    </w:lvl>
    <w:lvl w:ilvl="5" w:tplc="251E686E">
      <w:start w:val="1"/>
      <w:numFmt w:val="lowerRoman"/>
      <w:lvlText w:val="%6."/>
      <w:lvlJc w:val="right"/>
      <w:pPr>
        <w:ind w:left="4320" w:hanging="180"/>
      </w:pPr>
    </w:lvl>
    <w:lvl w:ilvl="6" w:tplc="C7082D74">
      <w:start w:val="1"/>
      <w:numFmt w:val="decimal"/>
      <w:lvlText w:val="%7."/>
      <w:lvlJc w:val="left"/>
      <w:pPr>
        <w:ind w:left="5040" w:hanging="360"/>
      </w:pPr>
    </w:lvl>
    <w:lvl w:ilvl="7" w:tplc="0E02E50A">
      <w:start w:val="1"/>
      <w:numFmt w:val="lowerLetter"/>
      <w:lvlText w:val="%8."/>
      <w:lvlJc w:val="left"/>
      <w:pPr>
        <w:ind w:left="5760" w:hanging="360"/>
      </w:pPr>
    </w:lvl>
    <w:lvl w:ilvl="8" w:tplc="5C62B220">
      <w:start w:val="1"/>
      <w:numFmt w:val="lowerRoman"/>
      <w:lvlText w:val="%9."/>
      <w:lvlJc w:val="right"/>
      <w:pPr>
        <w:ind w:left="6480" w:hanging="180"/>
      </w:pPr>
    </w:lvl>
  </w:abstractNum>
  <w:abstractNum w:abstractNumId="17" w15:restartNumberingAfterBreak="0">
    <w:nsid w:val="65BB02C0"/>
    <w:multiLevelType w:val="hybridMultilevel"/>
    <w:tmpl w:val="9B2A32E0"/>
    <w:lvl w:ilvl="0" w:tplc="FFFFFFFF">
      <w:start w:val="1"/>
      <w:numFmt w:val="decimal"/>
      <w:lvlText w:val="%1."/>
      <w:lvlJc w:val="left"/>
      <w:pPr>
        <w:ind w:left="420" w:hanging="360"/>
      </w:pPr>
    </w:lvl>
    <w:lvl w:ilvl="1" w:tplc="04250019">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8" w15:restartNumberingAfterBreak="0">
    <w:nsid w:val="696B0A8C"/>
    <w:multiLevelType w:val="hybridMultilevel"/>
    <w:tmpl w:val="8DF8F9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DC5056B"/>
    <w:multiLevelType w:val="hybridMultilevel"/>
    <w:tmpl w:val="2C24A90A"/>
    <w:lvl w:ilvl="0" w:tplc="6E6816AC">
      <w:start w:val="1"/>
      <w:numFmt w:val="decimal"/>
      <w:lvlText w:val="%1."/>
      <w:lvlJc w:val="left"/>
      <w:pPr>
        <w:ind w:left="720" w:hanging="360"/>
      </w:pPr>
    </w:lvl>
    <w:lvl w:ilvl="1" w:tplc="413614AC">
      <w:start w:val="1"/>
      <w:numFmt w:val="lowerLetter"/>
      <w:lvlText w:val="%2."/>
      <w:lvlJc w:val="left"/>
      <w:pPr>
        <w:ind w:left="1440" w:hanging="360"/>
      </w:pPr>
    </w:lvl>
    <w:lvl w:ilvl="2" w:tplc="90DCB4A8">
      <w:start w:val="1"/>
      <w:numFmt w:val="lowerRoman"/>
      <w:lvlText w:val="%3."/>
      <w:lvlJc w:val="right"/>
      <w:pPr>
        <w:ind w:left="2160" w:hanging="180"/>
      </w:pPr>
    </w:lvl>
    <w:lvl w:ilvl="3" w:tplc="0CB6F7DA">
      <w:start w:val="1"/>
      <w:numFmt w:val="decimal"/>
      <w:lvlText w:val="%4."/>
      <w:lvlJc w:val="left"/>
      <w:pPr>
        <w:ind w:left="2880" w:hanging="360"/>
      </w:pPr>
    </w:lvl>
    <w:lvl w:ilvl="4" w:tplc="EDC2BF92">
      <w:start w:val="1"/>
      <w:numFmt w:val="lowerLetter"/>
      <w:lvlText w:val="%5."/>
      <w:lvlJc w:val="left"/>
      <w:pPr>
        <w:ind w:left="3600" w:hanging="360"/>
      </w:pPr>
    </w:lvl>
    <w:lvl w:ilvl="5" w:tplc="D3F4EBC8">
      <w:start w:val="1"/>
      <w:numFmt w:val="lowerRoman"/>
      <w:lvlText w:val="%6."/>
      <w:lvlJc w:val="right"/>
      <w:pPr>
        <w:ind w:left="4320" w:hanging="180"/>
      </w:pPr>
    </w:lvl>
    <w:lvl w:ilvl="6" w:tplc="12E2D88E">
      <w:start w:val="1"/>
      <w:numFmt w:val="decimal"/>
      <w:lvlText w:val="%7."/>
      <w:lvlJc w:val="left"/>
      <w:pPr>
        <w:ind w:left="5040" w:hanging="360"/>
      </w:pPr>
    </w:lvl>
    <w:lvl w:ilvl="7" w:tplc="495479AE">
      <w:start w:val="1"/>
      <w:numFmt w:val="lowerLetter"/>
      <w:lvlText w:val="%8."/>
      <w:lvlJc w:val="left"/>
      <w:pPr>
        <w:ind w:left="5760" w:hanging="360"/>
      </w:pPr>
    </w:lvl>
    <w:lvl w:ilvl="8" w:tplc="9138882C">
      <w:start w:val="1"/>
      <w:numFmt w:val="lowerRoman"/>
      <w:lvlText w:val="%9."/>
      <w:lvlJc w:val="right"/>
      <w:pPr>
        <w:ind w:left="6480" w:hanging="180"/>
      </w:pPr>
    </w:lvl>
  </w:abstractNum>
  <w:abstractNum w:abstractNumId="20" w15:restartNumberingAfterBreak="0">
    <w:nsid w:val="7A155B56"/>
    <w:multiLevelType w:val="hybridMultilevel"/>
    <w:tmpl w:val="07E4F1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E6420C9"/>
    <w:multiLevelType w:val="multilevel"/>
    <w:tmpl w:val="CE344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5827986">
    <w:abstractNumId w:val="16"/>
  </w:num>
  <w:num w:numId="2" w16cid:durableId="82342380">
    <w:abstractNumId w:val="19"/>
  </w:num>
  <w:num w:numId="3" w16cid:durableId="273177206">
    <w:abstractNumId w:val="11"/>
  </w:num>
  <w:num w:numId="4" w16cid:durableId="1806511380">
    <w:abstractNumId w:val="21"/>
  </w:num>
  <w:num w:numId="5" w16cid:durableId="1426488932">
    <w:abstractNumId w:val="0"/>
  </w:num>
  <w:num w:numId="6" w16cid:durableId="166285052">
    <w:abstractNumId w:val="7"/>
  </w:num>
  <w:num w:numId="7" w16cid:durableId="1250115716">
    <w:abstractNumId w:val="9"/>
  </w:num>
  <w:num w:numId="8" w16cid:durableId="2036030321">
    <w:abstractNumId w:val="8"/>
  </w:num>
  <w:num w:numId="9" w16cid:durableId="1067650709">
    <w:abstractNumId w:val="20"/>
  </w:num>
  <w:num w:numId="10" w16cid:durableId="480342063">
    <w:abstractNumId w:val="13"/>
  </w:num>
  <w:num w:numId="11" w16cid:durableId="1947808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6577360">
    <w:abstractNumId w:val="17"/>
  </w:num>
  <w:num w:numId="13" w16cid:durableId="681125823">
    <w:abstractNumId w:val="3"/>
  </w:num>
  <w:num w:numId="14" w16cid:durableId="1997026690">
    <w:abstractNumId w:val="2"/>
  </w:num>
  <w:num w:numId="15" w16cid:durableId="428477185">
    <w:abstractNumId w:val="5"/>
  </w:num>
  <w:num w:numId="16" w16cid:durableId="2102331557">
    <w:abstractNumId w:val="6"/>
  </w:num>
  <w:num w:numId="17" w16cid:durableId="1963269206">
    <w:abstractNumId w:val="12"/>
  </w:num>
  <w:num w:numId="18" w16cid:durableId="702705524">
    <w:abstractNumId w:val="1"/>
  </w:num>
  <w:num w:numId="19" w16cid:durableId="862330799">
    <w:abstractNumId w:val="15"/>
  </w:num>
  <w:num w:numId="20" w16cid:durableId="408619168">
    <w:abstractNumId w:val="4"/>
  </w:num>
  <w:num w:numId="21" w16cid:durableId="83495911">
    <w:abstractNumId w:val="18"/>
  </w:num>
  <w:num w:numId="22" w16cid:durableId="4217276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A1B"/>
    <w:rsid w:val="000025BF"/>
    <w:rsid w:val="00004EA2"/>
    <w:rsid w:val="00005152"/>
    <w:rsid w:val="00005EE7"/>
    <w:rsid w:val="00007428"/>
    <w:rsid w:val="00012926"/>
    <w:rsid w:val="0001589C"/>
    <w:rsid w:val="000169F6"/>
    <w:rsid w:val="000264C3"/>
    <w:rsid w:val="00032B55"/>
    <w:rsid w:val="0003387D"/>
    <w:rsid w:val="00035841"/>
    <w:rsid w:val="00043C8F"/>
    <w:rsid w:val="00043EE7"/>
    <w:rsid w:val="00044350"/>
    <w:rsid w:val="00046A61"/>
    <w:rsid w:val="00054439"/>
    <w:rsid w:val="0006073A"/>
    <w:rsid w:val="00075991"/>
    <w:rsid w:val="000774B9"/>
    <w:rsid w:val="00080702"/>
    <w:rsid w:val="00082EE7"/>
    <w:rsid w:val="00085A6B"/>
    <w:rsid w:val="00085C7A"/>
    <w:rsid w:val="00095F5A"/>
    <w:rsid w:val="000B429B"/>
    <w:rsid w:val="000C392C"/>
    <w:rsid w:val="000C6C6B"/>
    <w:rsid w:val="000C757A"/>
    <w:rsid w:val="000D5681"/>
    <w:rsid w:val="000D579B"/>
    <w:rsid w:val="000D74D9"/>
    <w:rsid w:val="000E2594"/>
    <w:rsid w:val="000E2E84"/>
    <w:rsid w:val="000E35DE"/>
    <w:rsid w:val="000E4126"/>
    <w:rsid w:val="000E4BD1"/>
    <w:rsid w:val="000E5D86"/>
    <w:rsid w:val="000F0C52"/>
    <w:rsid w:val="000F1937"/>
    <w:rsid w:val="000F3F26"/>
    <w:rsid w:val="000F50EB"/>
    <w:rsid w:val="000F5C2E"/>
    <w:rsid w:val="000F65C3"/>
    <w:rsid w:val="000F795E"/>
    <w:rsid w:val="00100C52"/>
    <w:rsid w:val="0010522A"/>
    <w:rsid w:val="00106AB2"/>
    <w:rsid w:val="001150A3"/>
    <w:rsid w:val="001265F8"/>
    <w:rsid w:val="00127F30"/>
    <w:rsid w:val="00134E0C"/>
    <w:rsid w:val="00135643"/>
    <w:rsid w:val="001435CC"/>
    <w:rsid w:val="001436D7"/>
    <w:rsid w:val="00145C75"/>
    <w:rsid w:val="00153FE1"/>
    <w:rsid w:val="00154056"/>
    <w:rsid w:val="00167AD6"/>
    <w:rsid w:val="00175DA7"/>
    <w:rsid w:val="00181D1C"/>
    <w:rsid w:val="00184AE5"/>
    <w:rsid w:val="00185AD3"/>
    <w:rsid w:val="001860A9"/>
    <w:rsid w:val="00187523"/>
    <w:rsid w:val="001922F9"/>
    <w:rsid w:val="00196812"/>
    <w:rsid w:val="001970DB"/>
    <w:rsid w:val="001A2434"/>
    <w:rsid w:val="001A335F"/>
    <w:rsid w:val="001A42A9"/>
    <w:rsid w:val="001A4C72"/>
    <w:rsid w:val="001A5752"/>
    <w:rsid w:val="001B1518"/>
    <w:rsid w:val="001B1B40"/>
    <w:rsid w:val="001B1E28"/>
    <w:rsid w:val="001B7E19"/>
    <w:rsid w:val="001C4A83"/>
    <w:rsid w:val="001C4C5C"/>
    <w:rsid w:val="001C59CA"/>
    <w:rsid w:val="001D10D3"/>
    <w:rsid w:val="001D5960"/>
    <w:rsid w:val="001E6139"/>
    <w:rsid w:val="00200543"/>
    <w:rsid w:val="0020155A"/>
    <w:rsid w:val="00214689"/>
    <w:rsid w:val="002147C7"/>
    <w:rsid w:val="002154E1"/>
    <w:rsid w:val="002159D8"/>
    <w:rsid w:val="00217600"/>
    <w:rsid w:val="00221EE8"/>
    <w:rsid w:val="00224FE4"/>
    <w:rsid w:val="00226500"/>
    <w:rsid w:val="00227E7F"/>
    <w:rsid w:val="002326E4"/>
    <w:rsid w:val="00236AB8"/>
    <w:rsid w:val="00240BCE"/>
    <w:rsid w:val="00241110"/>
    <w:rsid w:val="00244BCB"/>
    <w:rsid w:val="00244E08"/>
    <w:rsid w:val="00245977"/>
    <w:rsid w:val="00250D75"/>
    <w:rsid w:val="002536B0"/>
    <w:rsid w:val="002553C4"/>
    <w:rsid w:val="00255559"/>
    <w:rsid w:val="00263E45"/>
    <w:rsid w:val="00266023"/>
    <w:rsid w:val="002811BD"/>
    <w:rsid w:val="00282DDF"/>
    <w:rsid w:val="00290FA3"/>
    <w:rsid w:val="002A3FF9"/>
    <w:rsid w:val="002A579D"/>
    <w:rsid w:val="002B4B2B"/>
    <w:rsid w:val="002B6832"/>
    <w:rsid w:val="002B69E1"/>
    <w:rsid w:val="002C29A1"/>
    <w:rsid w:val="002D0B1B"/>
    <w:rsid w:val="002D45E2"/>
    <w:rsid w:val="002D7E7A"/>
    <w:rsid w:val="002E32AE"/>
    <w:rsid w:val="002E5CEF"/>
    <w:rsid w:val="00300EA7"/>
    <w:rsid w:val="003013C2"/>
    <w:rsid w:val="00305038"/>
    <w:rsid w:val="00307284"/>
    <w:rsid w:val="00312115"/>
    <w:rsid w:val="003129CF"/>
    <w:rsid w:val="003147E5"/>
    <w:rsid w:val="00315F00"/>
    <w:rsid w:val="00316BFF"/>
    <w:rsid w:val="003200F5"/>
    <w:rsid w:val="0032375C"/>
    <w:rsid w:val="00330704"/>
    <w:rsid w:val="003409EF"/>
    <w:rsid w:val="00341B52"/>
    <w:rsid w:val="00350DDE"/>
    <w:rsid w:val="003535A1"/>
    <w:rsid w:val="00354518"/>
    <w:rsid w:val="00360FDF"/>
    <w:rsid w:val="00362FC3"/>
    <w:rsid w:val="00365142"/>
    <w:rsid w:val="0036761A"/>
    <w:rsid w:val="0037086B"/>
    <w:rsid w:val="003739B0"/>
    <w:rsid w:val="003767A5"/>
    <w:rsid w:val="00381B4D"/>
    <w:rsid w:val="00384713"/>
    <w:rsid w:val="00396B0F"/>
    <w:rsid w:val="003A2FC8"/>
    <w:rsid w:val="003A7676"/>
    <w:rsid w:val="003B26F2"/>
    <w:rsid w:val="003C3586"/>
    <w:rsid w:val="003C3EF5"/>
    <w:rsid w:val="003D0418"/>
    <w:rsid w:val="003E0560"/>
    <w:rsid w:val="003E7915"/>
    <w:rsid w:val="00401220"/>
    <w:rsid w:val="00404143"/>
    <w:rsid w:val="004042A5"/>
    <w:rsid w:val="00405AED"/>
    <w:rsid w:val="00405F27"/>
    <w:rsid w:val="00417F82"/>
    <w:rsid w:val="00420FDC"/>
    <w:rsid w:val="00427DA2"/>
    <w:rsid w:val="004463A5"/>
    <w:rsid w:val="00446EFF"/>
    <w:rsid w:val="00452DBB"/>
    <w:rsid w:val="0045534A"/>
    <w:rsid w:val="0045723F"/>
    <w:rsid w:val="00457D2A"/>
    <w:rsid w:val="004619E2"/>
    <w:rsid w:val="00463DEC"/>
    <w:rsid w:val="00464204"/>
    <w:rsid w:val="004701A4"/>
    <w:rsid w:val="00476D13"/>
    <w:rsid w:val="004803F9"/>
    <w:rsid w:val="004A0E48"/>
    <w:rsid w:val="004A580B"/>
    <w:rsid w:val="004A5DB5"/>
    <w:rsid w:val="004A6CAD"/>
    <w:rsid w:val="004B154F"/>
    <w:rsid w:val="004B753C"/>
    <w:rsid w:val="004C2D14"/>
    <w:rsid w:val="004C7703"/>
    <w:rsid w:val="004D1005"/>
    <w:rsid w:val="004D22A5"/>
    <w:rsid w:val="004D2602"/>
    <w:rsid w:val="004E3469"/>
    <w:rsid w:val="004E74A1"/>
    <w:rsid w:val="004F56F3"/>
    <w:rsid w:val="00505239"/>
    <w:rsid w:val="00511F92"/>
    <w:rsid w:val="00521F8D"/>
    <w:rsid w:val="0052293B"/>
    <w:rsid w:val="005311CF"/>
    <w:rsid w:val="00531D85"/>
    <w:rsid w:val="005401C4"/>
    <w:rsid w:val="00540D29"/>
    <w:rsid w:val="00544144"/>
    <w:rsid w:val="005552B4"/>
    <w:rsid w:val="00557238"/>
    <w:rsid w:val="0056258A"/>
    <w:rsid w:val="00562AA8"/>
    <w:rsid w:val="00563229"/>
    <w:rsid w:val="005765C7"/>
    <w:rsid w:val="00582F42"/>
    <w:rsid w:val="005909B6"/>
    <w:rsid w:val="0059156D"/>
    <w:rsid w:val="005A2003"/>
    <w:rsid w:val="005A2E2C"/>
    <w:rsid w:val="005A5FA7"/>
    <w:rsid w:val="005B1367"/>
    <w:rsid w:val="005B59DF"/>
    <w:rsid w:val="005C24DD"/>
    <w:rsid w:val="005C29B5"/>
    <w:rsid w:val="005C6903"/>
    <w:rsid w:val="005D6009"/>
    <w:rsid w:val="005E05DD"/>
    <w:rsid w:val="005E3175"/>
    <w:rsid w:val="005F6F68"/>
    <w:rsid w:val="006013CD"/>
    <w:rsid w:val="006021D9"/>
    <w:rsid w:val="00603590"/>
    <w:rsid w:val="00603DF3"/>
    <w:rsid w:val="00611666"/>
    <w:rsid w:val="0061238D"/>
    <w:rsid w:val="00617CAF"/>
    <w:rsid w:val="00617D77"/>
    <w:rsid w:val="00621DBD"/>
    <w:rsid w:val="00644400"/>
    <w:rsid w:val="00655325"/>
    <w:rsid w:val="00655A09"/>
    <w:rsid w:val="00656242"/>
    <w:rsid w:val="0065795C"/>
    <w:rsid w:val="00662C98"/>
    <w:rsid w:val="00664A45"/>
    <w:rsid w:val="00667B42"/>
    <w:rsid w:val="0067669B"/>
    <w:rsid w:val="0068144B"/>
    <w:rsid w:val="006840EE"/>
    <w:rsid w:val="00684CC9"/>
    <w:rsid w:val="00694DA5"/>
    <w:rsid w:val="006968C3"/>
    <w:rsid w:val="006A18C3"/>
    <w:rsid w:val="006A2A1B"/>
    <w:rsid w:val="006A3759"/>
    <w:rsid w:val="006A46B5"/>
    <w:rsid w:val="006C208E"/>
    <w:rsid w:val="006C24A4"/>
    <w:rsid w:val="006D2181"/>
    <w:rsid w:val="006E214D"/>
    <w:rsid w:val="006E33EB"/>
    <w:rsid w:val="006F3460"/>
    <w:rsid w:val="007007BB"/>
    <w:rsid w:val="007079DC"/>
    <w:rsid w:val="00710CA2"/>
    <w:rsid w:val="00711143"/>
    <w:rsid w:val="0072121E"/>
    <w:rsid w:val="00721DE7"/>
    <w:rsid w:val="00722CC5"/>
    <w:rsid w:val="00723A4D"/>
    <w:rsid w:val="00724291"/>
    <w:rsid w:val="0073209D"/>
    <w:rsid w:val="00734653"/>
    <w:rsid w:val="007346F2"/>
    <w:rsid w:val="00735B86"/>
    <w:rsid w:val="00737A3F"/>
    <w:rsid w:val="00746468"/>
    <w:rsid w:val="007466F0"/>
    <w:rsid w:val="00747C7C"/>
    <w:rsid w:val="007639E5"/>
    <w:rsid w:val="0076559E"/>
    <w:rsid w:val="00773FA3"/>
    <w:rsid w:val="007754A9"/>
    <w:rsid w:val="007757E3"/>
    <w:rsid w:val="00776707"/>
    <w:rsid w:val="00780153"/>
    <w:rsid w:val="00781134"/>
    <w:rsid w:val="00781B4F"/>
    <w:rsid w:val="00785CBF"/>
    <w:rsid w:val="00786E72"/>
    <w:rsid w:val="00792500"/>
    <w:rsid w:val="00792D1A"/>
    <w:rsid w:val="00794B2A"/>
    <w:rsid w:val="00794DDF"/>
    <w:rsid w:val="007A0546"/>
    <w:rsid w:val="007A13E1"/>
    <w:rsid w:val="007A51E4"/>
    <w:rsid w:val="007B2A92"/>
    <w:rsid w:val="007B77CE"/>
    <w:rsid w:val="007C2E4F"/>
    <w:rsid w:val="007C45B2"/>
    <w:rsid w:val="007D1CF9"/>
    <w:rsid w:val="007D224C"/>
    <w:rsid w:val="007D7999"/>
    <w:rsid w:val="007E2A92"/>
    <w:rsid w:val="00801B96"/>
    <w:rsid w:val="00805BE1"/>
    <w:rsid w:val="0081358E"/>
    <w:rsid w:val="00815207"/>
    <w:rsid w:val="008227B2"/>
    <w:rsid w:val="008423FE"/>
    <w:rsid w:val="0084321C"/>
    <w:rsid w:val="0084418C"/>
    <w:rsid w:val="00846236"/>
    <w:rsid w:val="00853A36"/>
    <w:rsid w:val="00856B9B"/>
    <w:rsid w:val="00865A60"/>
    <w:rsid w:val="008A196A"/>
    <w:rsid w:val="008A2364"/>
    <w:rsid w:val="008A2ED0"/>
    <w:rsid w:val="008A7531"/>
    <w:rsid w:val="008B61F9"/>
    <w:rsid w:val="008B7815"/>
    <w:rsid w:val="008C1FF8"/>
    <w:rsid w:val="008C30E5"/>
    <w:rsid w:val="008C6C52"/>
    <w:rsid w:val="008F0C57"/>
    <w:rsid w:val="008F1F2C"/>
    <w:rsid w:val="008F2DFD"/>
    <w:rsid w:val="008F4276"/>
    <w:rsid w:val="00902AEE"/>
    <w:rsid w:val="00905D14"/>
    <w:rsid w:val="0091179E"/>
    <w:rsid w:val="00915E1F"/>
    <w:rsid w:val="009166BF"/>
    <w:rsid w:val="0091697C"/>
    <w:rsid w:val="00917C7D"/>
    <w:rsid w:val="00923BD8"/>
    <w:rsid w:val="009244B8"/>
    <w:rsid w:val="00924B61"/>
    <w:rsid w:val="00927593"/>
    <w:rsid w:val="00934D0B"/>
    <w:rsid w:val="00936AD3"/>
    <w:rsid w:val="0093AC35"/>
    <w:rsid w:val="00940168"/>
    <w:rsid w:val="00950599"/>
    <w:rsid w:val="00955F4F"/>
    <w:rsid w:val="0096434D"/>
    <w:rsid w:val="009659FA"/>
    <w:rsid w:val="00966D37"/>
    <w:rsid w:val="00966F38"/>
    <w:rsid w:val="00973669"/>
    <w:rsid w:val="00984A0E"/>
    <w:rsid w:val="0099389E"/>
    <w:rsid w:val="009A7573"/>
    <w:rsid w:val="009B2725"/>
    <w:rsid w:val="009C0132"/>
    <w:rsid w:val="009D2C86"/>
    <w:rsid w:val="009D7297"/>
    <w:rsid w:val="009F02E1"/>
    <w:rsid w:val="009F403E"/>
    <w:rsid w:val="00A027DF"/>
    <w:rsid w:val="00A04848"/>
    <w:rsid w:val="00A06445"/>
    <w:rsid w:val="00A07C8A"/>
    <w:rsid w:val="00A13B79"/>
    <w:rsid w:val="00A2043B"/>
    <w:rsid w:val="00A236B3"/>
    <w:rsid w:val="00A2615F"/>
    <w:rsid w:val="00A27796"/>
    <w:rsid w:val="00A329F6"/>
    <w:rsid w:val="00A35768"/>
    <w:rsid w:val="00A35EB9"/>
    <w:rsid w:val="00A67D66"/>
    <w:rsid w:val="00A745B7"/>
    <w:rsid w:val="00A805AA"/>
    <w:rsid w:val="00A829A9"/>
    <w:rsid w:val="00A82CC3"/>
    <w:rsid w:val="00A84251"/>
    <w:rsid w:val="00A90960"/>
    <w:rsid w:val="00A912D8"/>
    <w:rsid w:val="00A95C30"/>
    <w:rsid w:val="00A97177"/>
    <w:rsid w:val="00AB2337"/>
    <w:rsid w:val="00AB33BC"/>
    <w:rsid w:val="00AB6072"/>
    <w:rsid w:val="00AC0FB9"/>
    <w:rsid w:val="00AC2572"/>
    <w:rsid w:val="00AC4CDA"/>
    <w:rsid w:val="00AC5900"/>
    <w:rsid w:val="00AC6847"/>
    <w:rsid w:val="00AD16CD"/>
    <w:rsid w:val="00AD525C"/>
    <w:rsid w:val="00AD6F2A"/>
    <w:rsid w:val="00AE1FE5"/>
    <w:rsid w:val="00AE2B8F"/>
    <w:rsid w:val="00AE37A6"/>
    <w:rsid w:val="00AE7119"/>
    <w:rsid w:val="00AF0E82"/>
    <w:rsid w:val="00AF5DDB"/>
    <w:rsid w:val="00B02E5B"/>
    <w:rsid w:val="00B03E03"/>
    <w:rsid w:val="00B03F1A"/>
    <w:rsid w:val="00B11858"/>
    <w:rsid w:val="00B12949"/>
    <w:rsid w:val="00B175AA"/>
    <w:rsid w:val="00B20523"/>
    <w:rsid w:val="00B22F74"/>
    <w:rsid w:val="00B306AD"/>
    <w:rsid w:val="00B32AFE"/>
    <w:rsid w:val="00B33C21"/>
    <w:rsid w:val="00B46B61"/>
    <w:rsid w:val="00B50C76"/>
    <w:rsid w:val="00B52A07"/>
    <w:rsid w:val="00B558CB"/>
    <w:rsid w:val="00B571A6"/>
    <w:rsid w:val="00B61212"/>
    <w:rsid w:val="00B66386"/>
    <w:rsid w:val="00B67B11"/>
    <w:rsid w:val="00B741DF"/>
    <w:rsid w:val="00B747AC"/>
    <w:rsid w:val="00B80B08"/>
    <w:rsid w:val="00B855B4"/>
    <w:rsid w:val="00B93CBA"/>
    <w:rsid w:val="00BB1E6C"/>
    <w:rsid w:val="00BB2119"/>
    <w:rsid w:val="00BC32E3"/>
    <w:rsid w:val="00BC59A2"/>
    <w:rsid w:val="00BD0F89"/>
    <w:rsid w:val="00BD2645"/>
    <w:rsid w:val="00BD2666"/>
    <w:rsid w:val="00BD422D"/>
    <w:rsid w:val="00BE16DD"/>
    <w:rsid w:val="00BE20A8"/>
    <w:rsid w:val="00BE5430"/>
    <w:rsid w:val="00BF48AC"/>
    <w:rsid w:val="00C00658"/>
    <w:rsid w:val="00C0634A"/>
    <w:rsid w:val="00C07F32"/>
    <w:rsid w:val="00C16F66"/>
    <w:rsid w:val="00C30B88"/>
    <w:rsid w:val="00C339CD"/>
    <w:rsid w:val="00C341E1"/>
    <w:rsid w:val="00C35996"/>
    <w:rsid w:val="00C5709E"/>
    <w:rsid w:val="00C6330B"/>
    <w:rsid w:val="00C67633"/>
    <w:rsid w:val="00C70BD9"/>
    <w:rsid w:val="00C760DA"/>
    <w:rsid w:val="00C8228E"/>
    <w:rsid w:val="00C82BCD"/>
    <w:rsid w:val="00C851AC"/>
    <w:rsid w:val="00C93E74"/>
    <w:rsid w:val="00C954CB"/>
    <w:rsid w:val="00C955C9"/>
    <w:rsid w:val="00C97F14"/>
    <w:rsid w:val="00CA395D"/>
    <w:rsid w:val="00CA6947"/>
    <w:rsid w:val="00CA6CEC"/>
    <w:rsid w:val="00CB0C05"/>
    <w:rsid w:val="00CB1774"/>
    <w:rsid w:val="00CC13AC"/>
    <w:rsid w:val="00CC6397"/>
    <w:rsid w:val="00CC7C73"/>
    <w:rsid w:val="00CD2838"/>
    <w:rsid w:val="00CD71C8"/>
    <w:rsid w:val="00CE715A"/>
    <w:rsid w:val="00CE74C8"/>
    <w:rsid w:val="00CE7B6D"/>
    <w:rsid w:val="00CF1E6F"/>
    <w:rsid w:val="00CF275B"/>
    <w:rsid w:val="00D00F7D"/>
    <w:rsid w:val="00D06927"/>
    <w:rsid w:val="00D1453A"/>
    <w:rsid w:val="00D236CF"/>
    <w:rsid w:val="00D262AF"/>
    <w:rsid w:val="00D409B0"/>
    <w:rsid w:val="00D5034E"/>
    <w:rsid w:val="00D51C6E"/>
    <w:rsid w:val="00D55EA9"/>
    <w:rsid w:val="00D56AFC"/>
    <w:rsid w:val="00D57DBD"/>
    <w:rsid w:val="00D60C67"/>
    <w:rsid w:val="00D63671"/>
    <w:rsid w:val="00D65107"/>
    <w:rsid w:val="00D73818"/>
    <w:rsid w:val="00D74226"/>
    <w:rsid w:val="00D74EFD"/>
    <w:rsid w:val="00D92201"/>
    <w:rsid w:val="00D965CA"/>
    <w:rsid w:val="00DA3744"/>
    <w:rsid w:val="00DB142A"/>
    <w:rsid w:val="00DB51F2"/>
    <w:rsid w:val="00DB78A2"/>
    <w:rsid w:val="00DC0393"/>
    <w:rsid w:val="00DC7551"/>
    <w:rsid w:val="00DD2A1C"/>
    <w:rsid w:val="00DD5C7A"/>
    <w:rsid w:val="00DD5E63"/>
    <w:rsid w:val="00DD6BAB"/>
    <w:rsid w:val="00DE771A"/>
    <w:rsid w:val="00E128A0"/>
    <w:rsid w:val="00E17BC4"/>
    <w:rsid w:val="00E20877"/>
    <w:rsid w:val="00E5166C"/>
    <w:rsid w:val="00E518C0"/>
    <w:rsid w:val="00E547A0"/>
    <w:rsid w:val="00E56FC4"/>
    <w:rsid w:val="00E5709F"/>
    <w:rsid w:val="00E62ECB"/>
    <w:rsid w:val="00E654FD"/>
    <w:rsid w:val="00E80AD1"/>
    <w:rsid w:val="00E81B64"/>
    <w:rsid w:val="00E82708"/>
    <w:rsid w:val="00E83FEA"/>
    <w:rsid w:val="00E85521"/>
    <w:rsid w:val="00E86241"/>
    <w:rsid w:val="00EA1260"/>
    <w:rsid w:val="00EB434F"/>
    <w:rsid w:val="00EB5459"/>
    <w:rsid w:val="00EB5BE7"/>
    <w:rsid w:val="00EB7D4A"/>
    <w:rsid w:val="00EC0977"/>
    <w:rsid w:val="00EC198E"/>
    <w:rsid w:val="00ED7377"/>
    <w:rsid w:val="00ED7F44"/>
    <w:rsid w:val="00EE0D30"/>
    <w:rsid w:val="00EE4F4F"/>
    <w:rsid w:val="00EE770B"/>
    <w:rsid w:val="00EF20F8"/>
    <w:rsid w:val="00EF4059"/>
    <w:rsid w:val="00EF547B"/>
    <w:rsid w:val="00EF5B3E"/>
    <w:rsid w:val="00F0110B"/>
    <w:rsid w:val="00F02516"/>
    <w:rsid w:val="00F02B30"/>
    <w:rsid w:val="00F11D65"/>
    <w:rsid w:val="00F13278"/>
    <w:rsid w:val="00F21D87"/>
    <w:rsid w:val="00F35DF8"/>
    <w:rsid w:val="00F41C5A"/>
    <w:rsid w:val="00F42778"/>
    <w:rsid w:val="00F45C54"/>
    <w:rsid w:val="00F5532D"/>
    <w:rsid w:val="00F553B1"/>
    <w:rsid w:val="00F55E84"/>
    <w:rsid w:val="00F7335F"/>
    <w:rsid w:val="00F73419"/>
    <w:rsid w:val="00F901D1"/>
    <w:rsid w:val="00F92B34"/>
    <w:rsid w:val="00F92CF4"/>
    <w:rsid w:val="00F93A44"/>
    <w:rsid w:val="00F953E1"/>
    <w:rsid w:val="00F95541"/>
    <w:rsid w:val="00FA2BBF"/>
    <w:rsid w:val="00FA41ED"/>
    <w:rsid w:val="00FA6EDA"/>
    <w:rsid w:val="00FB2211"/>
    <w:rsid w:val="00FB3BC7"/>
    <w:rsid w:val="00FB45C8"/>
    <w:rsid w:val="00FB5B36"/>
    <w:rsid w:val="00FB6608"/>
    <w:rsid w:val="00FD5CDF"/>
    <w:rsid w:val="00FE187F"/>
    <w:rsid w:val="00FE3B2C"/>
    <w:rsid w:val="00FF4071"/>
    <w:rsid w:val="00FF76AC"/>
    <w:rsid w:val="01140CC7"/>
    <w:rsid w:val="01363F41"/>
    <w:rsid w:val="01D52AD7"/>
    <w:rsid w:val="02236253"/>
    <w:rsid w:val="0257E7B9"/>
    <w:rsid w:val="025812C4"/>
    <w:rsid w:val="026D81AC"/>
    <w:rsid w:val="02B61014"/>
    <w:rsid w:val="02D10098"/>
    <w:rsid w:val="02E3BBD0"/>
    <w:rsid w:val="02FE12C9"/>
    <w:rsid w:val="03204BCF"/>
    <w:rsid w:val="033F2A4D"/>
    <w:rsid w:val="035F991B"/>
    <w:rsid w:val="03A79C54"/>
    <w:rsid w:val="03C3100E"/>
    <w:rsid w:val="0445C285"/>
    <w:rsid w:val="046DE003"/>
    <w:rsid w:val="0473B026"/>
    <w:rsid w:val="049A4F2B"/>
    <w:rsid w:val="04BAB46F"/>
    <w:rsid w:val="04EA4597"/>
    <w:rsid w:val="050ABEC0"/>
    <w:rsid w:val="0529AB9F"/>
    <w:rsid w:val="0548271F"/>
    <w:rsid w:val="05583C84"/>
    <w:rsid w:val="058A2875"/>
    <w:rsid w:val="059331B7"/>
    <w:rsid w:val="059A42EE"/>
    <w:rsid w:val="05B368E8"/>
    <w:rsid w:val="05C351B1"/>
    <w:rsid w:val="05D77F28"/>
    <w:rsid w:val="0609B064"/>
    <w:rsid w:val="0609E197"/>
    <w:rsid w:val="063F833D"/>
    <w:rsid w:val="0691CF48"/>
    <w:rsid w:val="06F91F8B"/>
    <w:rsid w:val="0700061E"/>
    <w:rsid w:val="07801DA9"/>
    <w:rsid w:val="0798855B"/>
    <w:rsid w:val="079FF206"/>
    <w:rsid w:val="07B83C04"/>
    <w:rsid w:val="07C3BAFB"/>
    <w:rsid w:val="07C590D3"/>
    <w:rsid w:val="08314CA4"/>
    <w:rsid w:val="0864BEFD"/>
    <w:rsid w:val="08BBF7B6"/>
    <w:rsid w:val="08C01734"/>
    <w:rsid w:val="08D52013"/>
    <w:rsid w:val="08FFDEB4"/>
    <w:rsid w:val="09415126"/>
    <w:rsid w:val="09546FA9"/>
    <w:rsid w:val="095C8AAD"/>
    <w:rsid w:val="0973B278"/>
    <w:rsid w:val="09BAEF3E"/>
    <w:rsid w:val="09F4FB0E"/>
    <w:rsid w:val="0A289CDE"/>
    <w:rsid w:val="0A4E22AD"/>
    <w:rsid w:val="0A672756"/>
    <w:rsid w:val="0AA2E38B"/>
    <w:rsid w:val="0ACFC176"/>
    <w:rsid w:val="0B0E22D1"/>
    <w:rsid w:val="0BCDEE9B"/>
    <w:rsid w:val="0BD786B2"/>
    <w:rsid w:val="0CC2048C"/>
    <w:rsid w:val="0CCB3332"/>
    <w:rsid w:val="0D0AD147"/>
    <w:rsid w:val="0D347B3E"/>
    <w:rsid w:val="0D5F6A80"/>
    <w:rsid w:val="0E00B041"/>
    <w:rsid w:val="0E6EB9AA"/>
    <w:rsid w:val="0E793D34"/>
    <w:rsid w:val="0EA5D309"/>
    <w:rsid w:val="0F6F1B03"/>
    <w:rsid w:val="0F99C914"/>
    <w:rsid w:val="0FE19A09"/>
    <w:rsid w:val="0FF6B970"/>
    <w:rsid w:val="100B0120"/>
    <w:rsid w:val="101DDDDE"/>
    <w:rsid w:val="103121C1"/>
    <w:rsid w:val="10A22B75"/>
    <w:rsid w:val="10DCEFC8"/>
    <w:rsid w:val="10FC239A"/>
    <w:rsid w:val="11013251"/>
    <w:rsid w:val="11108892"/>
    <w:rsid w:val="1133B3BD"/>
    <w:rsid w:val="113D26AA"/>
    <w:rsid w:val="1140A296"/>
    <w:rsid w:val="1142EFB7"/>
    <w:rsid w:val="115DA357"/>
    <w:rsid w:val="11B9AE3F"/>
    <w:rsid w:val="11D0196B"/>
    <w:rsid w:val="12475B9E"/>
    <w:rsid w:val="125F1B6D"/>
    <w:rsid w:val="12894E1B"/>
    <w:rsid w:val="12AE3F7E"/>
    <w:rsid w:val="12D756DF"/>
    <w:rsid w:val="12F020F2"/>
    <w:rsid w:val="131A2045"/>
    <w:rsid w:val="131A4648"/>
    <w:rsid w:val="13894550"/>
    <w:rsid w:val="138F0C88"/>
    <w:rsid w:val="139D8E4A"/>
    <w:rsid w:val="13A1821B"/>
    <w:rsid w:val="13DAE755"/>
    <w:rsid w:val="146FF1C5"/>
    <w:rsid w:val="14705E0B"/>
    <w:rsid w:val="14732740"/>
    <w:rsid w:val="14751ABD"/>
    <w:rsid w:val="148BF153"/>
    <w:rsid w:val="148E431A"/>
    <w:rsid w:val="14A0E7DA"/>
    <w:rsid w:val="14CF3F06"/>
    <w:rsid w:val="14FAE895"/>
    <w:rsid w:val="151D29AC"/>
    <w:rsid w:val="152ADCE9"/>
    <w:rsid w:val="155B4451"/>
    <w:rsid w:val="15902D24"/>
    <w:rsid w:val="15F299C9"/>
    <w:rsid w:val="15F76761"/>
    <w:rsid w:val="160EF7A1"/>
    <w:rsid w:val="1612B9EF"/>
    <w:rsid w:val="1686730C"/>
    <w:rsid w:val="16951DFD"/>
    <w:rsid w:val="16FBEB7F"/>
    <w:rsid w:val="16FD1B47"/>
    <w:rsid w:val="1703D78A"/>
    <w:rsid w:val="17062243"/>
    <w:rsid w:val="170D1423"/>
    <w:rsid w:val="1713B505"/>
    <w:rsid w:val="173B3FA4"/>
    <w:rsid w:val="178D08DE"/>
    <w:rsid w:val="17B2063D"/>
    <w:rsid w:val="17B87557"/>
    <w:rsid w:val="17C358E7"/>
    <w:rsid w:val="17FEF3CB"/>
    <w:rsid w:val="185390EE"/>
    <w:rsid w:val="18627DAB"/>
    <w:rsid w:val="18689F93"/>
    <w:rsid w:val="189C1B47"/>
    <w:rsid w:val="18A4315A"/>
    <w:rsid w:val="18E5AB7D"/>
    <w:rsid w:val="18E5F237"/>
    <w:rsid w:val="1905A6E7"/>
    <w:rsid w:val="1926066A"/>
    <w:rsid w:val="1937544B"/>
    <w:rsid w:val="195BCFEE"/>
    <w:rsid w:val="196F3339"/>
    <w:rsid w:val="1995354F"/>
    <w:rsid w:val="1995DEBC"/>
    <w:rsid w:val="19D7CBFB"/>
    <w:rsid w:val="1A3149EF"/>
    <w:rsid w:val="1A361D8C"/>
    <w:rsid w:val="1A43A50B"/>
    <w:rsid w:val="1A5062E2"/>
    <w:rsid w:val="1A596F5C"/>
    <w:rsid w:val="1A5B5FEA"/>
    <w:rsid w:val="1A6F6515"/>
    <w:rsid w:val="1AC8032A"/>
    <w:rsid w:val="1AE268C4"/>
    <w:rsid w:val="1B027AF1"/>
    <w:rsid w:val="1B0C7884"/>
    <w:rsid w:val="1B0C9F84"/>
    <w:rsid w:val="1B17DD53"/>
    <w:rsid w:val="1B866462"/>
    <w:rsid w:val="1BEC3343"/>
    <w:rsid w:val="1BF11FDE"/>
    <w:rsid w:val="1C11A9C8"/>
    <w:rsid w:val="1CA96315"/>
    <w:rsid w:val="1D0F6CBD"/>
    <w:rsid w:val="1D1368CC"/>
    <w:rsid w:val="1DC36623"/>
    <w:rsid w:val="1E237D7A"/>
    <w:rsid w:val="1E4AFCE8"/>
    <w:rsid w:val="1E7392ED"/>
    <w:rsid w:val="1ECB4005"/>
    <w:rsid w:val="1F5E9C8F"/>
    <w:rsid w:val="1FEB4E76"/>
    <w:rsid w:val="1FEFB756"/>
    <w:rsid w:val="200A7E66"/>
    <w:rsid w:val="200F634E"/>
    <w:rsid w:val="2013080B"/>
    <w:rsid w:val="20578971"/>
    <w:rsid w:val="2093F0F9"/>
    <w:rsid w:val="20B1578F"/>
    <w:rsid w:val="20DCE591"/>
    <w:rsid w:val="20E51AEB"/>
    <w:rsid w:val="20F7C2A4"/>
    <w:rsid w:val="20FB486B"/>
    <w:rsid w:val="215D88F7"/>
    <w:rsid w:val="21871ED7"/>
    <w:rsid w:val="21ABC4B8"/>
    <w:rsid w:val="21E2DDE0"/>
    <w:rsid w:val="21EE2ABB"/>
    <w:rsid w:val="223C1261"/>
    <w:rsid w:val="2246A36F"/>
    <w:rsid w:val="2280EB4C"/>
    <w:rsid w:val="2293454D"/>
    <w:rsid w:val="2294F013"/>
    <w:rsid w:val="229718CC"/>
    <w:rsid w:val="229FFD93"/>
    <w:rsid w:val="22B880C0"/>
    <w:rsid w:val="23037553"/>
    <w:rsid w:val="231E0FA6"/>
    <w:rsid w:val="23889E90"/>
    <w:rsid w:val="23FC0D12"/>
    <w:rsid w:val="240811A2"/>
    <w:rsid w:val="242A5453"/>
    <w:rsid w:val="245981EE"/>
    <w:rsid w:val="245A9C36"/>
    <w:rsid w:val="2467BEE3"/>
    <w:rsid w:val="246CED32"/>
    <w:rsid w:val="24927D1D"/>
    <w:rsid w:val="24E1E9E6"/>
    <w:rsid w:val="2516F43A"/>
    <w:rsid w:val="256D656E"/>
    <w:rsid w:val="2573B323"/>
    <w:rsid w:val="26798566"/>
    <w:rsid w:val="26A40995"/>
    <w:rsid w:val="26B3F6D5"/>
    <w:rsid w:val="26C24A8A"/>
    <w:rsid w:val="282AF8A8"/>
    <w:rsid w:val="28BC44B1"/>
    <w:rsid w:val="28E329E6"/>
    <w:rsid w:val="28FA16E9"/>
    <w:rsid w:val="29436B44"/>
    <w:rsid w:val="29568096"/>
    <w:rsid w:val="2965B19E"/>
    <w:rsid w:val="299A1E42"/>
    <w:rsid w:val="29CB465F"/>
    <w:rsid w:val="29F8DC40"/>
    <w:rsid w:val="29FA98D0"/>
    <w:rsid w:val="2A3D0078"/>
    <w:rsid w:val="2A9A91D6"/>
    <w:rsid w:val="2AC35BAE"/>
    <w:rsid w:val="2AE0F488"/>
    <w:rsid w:val="2B5070F2"/>
    <w:rsid w:val="2B930BE9"/>
    <w:rsid w:val="2BB3A198"/>
    <w:rsid w:val="2BCFF1A9"/>
    <w:rsid w:val="2C0C31EF"/>
    <w:rsid w:val="2C487D42"/>
    <w:rsid w:val="2C528C33"/>
    <w:rsid w:val="2C811986"/>
    <w:rsid w:val="2CD1BF04"/>
    <w:rsid w:val="2CE0CD75"/>
    <w:rsid w:val="2CE205F1"/>
    <w:rsid w:val="2CF33615"/>
    <w:rsid w:val="2D4F71F9"/>
    <w:rsid w:val="2D54F94C"/>
    <w:rsid w:val="2D8C740A"/>
    <w:rsid w:val="2D9AB6F0"/>
    <w:rsid w:val="2D9B4642"/>
    <w:rsid w:val="2E13CF78"/>
    <w:rsid w:val="2E240E91"/>
    <w:rsid w:val="2E381AD6"/>
    <w:rsid w:val="2E477442"/>
    <w:rsid w:val="2E6616C1"/>
    <w:rsid w:val="2E9054C4"/>
    <w:rsid w:val="2E918F0C"/>
    <w:rsid w:val="2ECCADC3"/>
    <w:rsid w:val="2EED9E8B"/>
    <w:rsid w:val="2F07926B"/>
    <w:rsid w:val="2F5BB912"/>
    <w:rsid w:val="2F6D83F4"/>
    <w:rsid w:val="2F86EDEB"/>
    <w:rsid w:val="2F9E5800"/>
    <w:rsid w:val="2FDA43DD"/>
    <w:rsid w:val="308712BB"/>
    <w:rsid w:val="308A3A6F"/>
    <w:rsid w:val="308F2770"/>
    <w:rsid w:val="30A69847"/>
    <w:rsid w:val="30A87D1B"/>
    <w:rsid w:val="30E9D462"/>
    <w:rsid w:val="30F843D8"/>
    <w:rsid w:val="31010884"/>
    <w:rsid w:val="3155854E"/>
    <w:rsid w:val="31A53027"/>
    <w:rsid w:val="31E6CC4E"/>
    <w:rsid w:val="3333A585"/>
    <w:rsid w:val="333F9904"/>
    <w:rsid w:val="335D4F25"/>
    <w:rsid w:val="33F6C9EE"/>
    <w:rsid w:val="342FE49A"/>
    <w:rsid w:val="34698DB2"/>
    <w:rsid w:val="34ABFC2C"/>
    <w:rsid w:val="34DC4788"/>
    <w:rsid w:val="3543CD09"/>
    <w:rsid w:val="3585E671"/>
    <w:rsid w:val="3593E47A"/>
    <w:rsid w:val="35D58C72"/>
    <w:rsid w:val="361778E7"/>
    <w:rsid w:val="3638D779"/>
    <w:rsid w:val="366A3A85"/>
    <w:rsid w:val="369D6502"/>
    <w:rsid w:val="36D9FF2F"/>
    <w:rsid w:val="3710EE8E"/>
    <w:rsid w:val="372143CD"/>
    <w:rsid w:val="375AD7FE"/>
    <w:rsid w:val="37992D97"/>
    <w:rsid w:val="37A70D63"/>
    <w:rsid w:val="37B1F030"/>
    <w:rsid w:val="380AD2F2"/>
    <w:rsid w:val="383AFCD5"/>
    <w:rsid w:val="385B06C9"/>
    <w:rsid w:val="390E8FAE"/>
    <w:rsid w:val="39473F86"/>
    <w:rsid w:val="397907D2"/>
    <w:rsid w:val="398005F1"/>
    <w:rsid w:val="39A6A353"/>
    <w:rsid w:val="39ABF371"/>
    <w:rsid w:val="39D2F45A"/>
    <w:rsid w:val="39D4BBF3"/>
    <w:rsid w:val="39DC71E3"/>
    <w:rsid w:val="39F534DC"/>
    <w:rsid w:val="3A4A4512"/>
    <w:rsid w:val="3A6D2C51"/>
    <w:rsid w:val="3A956476"/>
    <w:rsid w:val="3A980122"/>
    <w:rsid w:val="3AA74C65"/>
    <w:rsid w:val="3AC27303"/>
    <w:rsid w:val="3ACEB4AB"/>
    <w:rsid w:val="3B34F69C"/>
    <w:rsid w:val="3B7D791A"/>
    <w:rsid w:val="3C07FFA4"/>
    <w:rsid w:val="3C2BAAEB"/>
    <w:rsid w:val="3C322EC4"/>
    <w:rsid w:val="3C347DD5"/>
    <w:rsid w:val="3C562203"/>
    <w:rsid w:val="3CBD1F9E"/>
    <w:rsid w:val="3D72DA68"/>
    <w:rsid w:val="3D774643"/>
    <w:rsid w:val="3DAB237D"/>
    <w:rsid w:val="3DB1E2EC"/>
    <w:rsid w:val="3DE70F20"/>
    <w:rsid w:val="3E35220F"/>
    <w:rsid w:val="3E50F8E5"/>
    <w:rsid w:val="3E6C975E"/>
    <w:rsid w:val="3EAA1C80"/>
    <w:rsid w:val="3EAC26F9"/>
    <w:rsid w:val="3EB45C53"/>
    <w:rsid w:val="3F0953AA"/>
    <w:rsid w:val="3F409D74"/>
    <w:rsid w:val="3F8F333E"/>
    <w:rsid w:val="3FB6810A"/>
    <w:rsid w:val="3FCDB129"/>
    <w:rsid w:val="40448C9F"/>
    <w:rsid w:val="4045DF1A"/>
    <w:rsid w:val="4045ECE1"/>
    <w:rsid w:val="40DE0E6D"/>
    <w:rsid w:val="4121C9D5"/>
    <w:rsid w:val="41509878"/>
    <w:rsid w:val="41829823"/>
    <w:rsid w:val="4194212C"/>
    <w:rsid w:val="41A241D4"/>
    <w:rsid w:val="41A43820"/>
    <w:rsid w:val="41E233F7"/>
    <w:rsid w:val="41E74602"/>
    <w:rsid w:val="421F4978"/>
    <w:rsid w:val="4221B6C5"/>
    <w:rsid w:val="4241E56D"/>
    <w:rsid w:val="42977463"/>
    <w:rsid w:val="42F50CE5"/>
    <w:rsid w:val="42FF0909"/>
    <w:rsid w:val="434094EC"/>
    <w:rsid w:val="43B28C17"/>
    <w:rsid w:val="43FD5244"/>
    <w:rsid w:val="44E538A6"/>
    <w:rsid w:val="44EC73EE"/>
    <w:rsid w:val="44F80BB3"/>
    <w:rsid w:val="450E2A7E"/>
    <w:rsid w:val="451E7A41"/>
    <w:rsid w:val="4579862F"/>
    <w:rsid w:val="45AE33E9"/>
    <w:rsid w:val="45C94A26"/>
    <w:rsid w:val="45E04807"/>
    <w:rsid w:val="45E22C1E"/>
    <w:rsid w:val="462790ED"/>
    <w:rsid w:val="4655347C"/>
    <w:rsid w:val="467E031E"/>
    <w:rsid w:val="46A1A06D"/>
    <w:rsid w:val="46B0B8FE"/>
    <w:rsid w:val="47155690"/>
    <w:rsid w:val="47507AB8"/>
    <w:rsid w:val="47695FAA"/>
    <w:rsid w:val="47713B95"/>
    <w:rsid w:val="4771BD14"/>
    <w:rsid w:val="47A9EFCE"/>
    <w:rsid w:val="47AF55AB"/>
    <w:rsid w:val="47B72EDC"/>
    <w:rsid w:val="47D5C91E"/>
    <w:rsid w:val="47D6370D"/>
    <w:rsid w:val="47DA0DA2"/>
    <w:rsid w:val="47DF2110"/>
    <w:rsid w:val="48470CC3"/>
    <w:rsid w:val="485019B3"/>
    <w:rsid w:val="48D1AEF9"/>
    <w:rsid w:val="48D23766"/>
    <w:rsid w:val="494ACBB6"/>
    <w:rsid w:val="49503CDF"/>
    <w:rsid w:val="49644E69"/>
    <w:rsid w:val="497882DF"/>
    <w:rsid w:val="49D86F1F"/>
    <w:rsid w:val="49F53007"/>
    <w:rsid w:val="4A08C85C"/>
    <w:rsid w:val="4A27C59D"/>
    <w:rsid w:val="4AAE7B46"/>
    <w:rsid w:val="4AC51544"/>
    <w:rsid w:val="4AC79CE8"/>
    <w:rsid w:val="4AD1CE00"/>
    <w:rsid w:val="4B517441"/>
    <w:rsid w:val="4B83B7AC"/>
    <w:rsid w:val="4BADA56F"/>
    <w:rsid w:val="4C094FBB"/>
    <w:rsid w:val="4C3CD0CD"/>
    <w:rsid w:val="4C9C937D"/>
    <w:rsid w:val="4CE57350"/>
    <w:rsid w:val="4CED44A2"/>
    <w:rsid w:val="4D110D97"/>
    <w:rsid w:val="4D3E0E9A"/>
    <w:rsid w:val="4D6DA66A"/>
    <w:rsid w:val="4D91BEF7"/>
    <w:rsid w:val="4D9F774D"/>
    <w:rsid w:val="4DDBBAA1"/>
    <w:rsid w:val="4DE2EB36"/>
    <w:rsid w:val="4E346037"/>
    <w:rsid w:val="4E4C1188"/>
    <w:rsid w:val="4E81BD29"/>
    <w:rsid w:val="4E8D94B8"/>
    <w:rsid w:val="4E97AA93"/>
    <w:rsid w:val="4EAF10D2"/>
    <w:rsid w:val="4EDD2167"/>
    <w:rsid w:val="4EF2F32F"/>
    <w:rsid w:val="4F1F733C"/>
    <w:rsid w:val="4F5BDB36"/>
    <w:rsid w:val="4F6AD2D6"/>
    <w:rsid w:val="4F988667"/>
    <w:rsid w:val="4FBA6790"/>
    <w:rsid w:val="4FCBA534"/>
    <w:rsid w:val="4FF99FE1"/>
    <w:rsid w:val="506608AA"/>
    <w:rsid w:val="50816657"/>
    <w:rsid w:val="50D47A42"/>
    <w:rsid w:val="511041F0"/>
    <w:rsid w:val="513456C8"/>
    <w:rsid w:val="5140EB14"/>
    <w:rsid w:val="517062BB"/>
    <w:rsid w:val="51790A8B"/>
    <w:rsid w:val="51E9E16E"/>
    <w:rsid w:val="52117FBD"/>
    <w:rsid w:val="52193B00"/>
    <w:rsid w:val="52222C42"/>
    <w:rsid w:val="522CC081"/>
    <w:rsid w:val="525D9B40"/>
    <w:rsid w:val="52E6F01E"/>
    <w:rsid w:val="5315433C"/>
    <w:rsid w:val="536E8656"/>
    <w:rsid w:val="53F96BA1"/>
    <w:rsid w:val="543BA8C4"/>
    <w:rsid w:val="543DC8C6"/>
    <w:rsid w:val="5442875A"/>
    <w:rsid w:val="5465650E"/>
    <w:rsid w:val="54666028"/>
    <w:rsid w:val="547507CD"/>
    <w:rsid w:val="54ADD5E4"/>
    <w:rsid w:val="54BCF747"/>
    <w:rsid w:val="54D55771"/>
    <w:rsid w:val="55003131"/>
    <w:rsid w:val="55953C02"/>
    <w:rsid w:val="55ADA70C"/>
    <w:rsid w:val="55BD1A3B"/>
    <w:rsid w:val="55D60EA9"/>
    <w:rsid w:val="55DA145A"/>
    <w:rsid w:val="55DE8C02"/>
    <w:rsid w:val="56781AD4"/>
    <w:rsid w:val="56890E31"/>
    <w:rsid w:val="569EC780"/>
    <w:rsid w:val="571DDDAC"/>
    <w:rsid w:val="57310C63"/>
    <w:rsid w:val="57582D5C"/>
    <w:rsid w:val="576EC17E"/>
    <w:rsid w:val="578AD768"/>
    <w:rsid w:val="57BDD628"/>
    <w:rsid w:val="57C589D5"/>
    <w:rsid w:val="580DE961"/>
    <w:rsid w:val="5857064D"/>
    <w:rsid w:val="589C9BD4"/>
    <w:rsid w:val="58A2E943"/>
    <w:rsid w:val="58BC56A3"/>
    <w:rsid w:val="58D59391"/>
    <w:rsid w:val="58E8FA5A"/>
    <w:rsid w:val="59043804"/>
    <w:rsid w:val="5905E098"/>
    <w:rsid w:val="5949E1AC"/>
    <w:rsid w:val="59905B4D"/>
    <w:rsid w:val="599BCE12"/>
    <w:rsid w:val="59C12A72"/>
    <w:rsid w:val="59D3B530"/>
    <w:rsid w:val="59FBFAB6"/>
    <w:rsid w:val="5A056C8A"/>
    <w:rsid w:val="5A410D05"/>
    <w:rsid w:val="5A4246D6"/>
    <w:rsid w:val="5AA66240"/>
    <w:rsid w:val="5AC7C0BA"/>
    <w:rsid w:val="5AC7EBE4"/>
    <w:rsid w:val="5B3D82E1"/>
    <w:rsid w:val="5B616655"/>
    <w:rsid w:val="5B7238A3"/>
    <w:rsid w:val="5BECA004"/>
    <w:rsid w:val="5C0A3C9F"/>
    <w:rsid w:val="5C762FBE"/>
    <w:rsid w:val="5CB054E7"/>
    <w:rsid w:val="5CF60D1B"/>
    <w:rsid w:val="5D0DCE4A"/>
    <w:rsid w:val="5D276972"/>
    <w:rsid w:val="5D49C62F"/>
    <w:rsid w:val="5D5D1A02"/>
    <w:rsid w:val="5D7B93A7"/>
    <w:rsid w:val="5D8C054A"/>
    <w:rsid w:val="5D9CF291"/>
    <w:rsid w:val="5DAC5B7D"/>
    <w:rsid w:val="5E15A4FE"/>
    <w:rsid w:val="5E7BBD2F"/>
    <w:rsid w:val="5E7BF51C"/>
    <w:rsid w:val="5E990717"/>
    <w:rsid w:val="5EA72653"/>
    <w:rsid w:val="5EDD3167"/>
    <w:rsid w:val="5F097FA7"/>
    <w:rsid w:val="5F41183D"/>
    <w:rsid w:val="5F668A84"/>
    <w:rsid w:val="5F74A4C7"/>
    <w:rsid w:val="5FD81880"/>
    <w:rsid w:val="5FDF6080"/>
    <w:rsid w:val="5FFAAD40"/>
    <w:rsid w:val="600643B6"/>
    <w:rsid w:val="6012BCCF"/>
    <w:rsid w:val="60183F8D"/>
    <w:rsid w:val="6034D778"/>
    <w:rsid w:val="604CE2CA"/>
    <w:rsid w:val="6094BAC4"/>
    <w:rsid w:val="60ED7997"/>
    <w:rsid w:val="6117E4FE"/>
    <w:rsid w:val="61695517"/>
    <w:rsid w:val="616CC58F"/>
    <w:rsid w:val="6173E8E1"/>
    <w:rsid w:val="617EC85E"/>
    <w:rsid w:val="618274FF"/>
    <w:rsid w:val="6199029C"/>
    <w:rsid w:val="619ADB66"/>
    <w:rsid w:val="61AE8D30"/>
    <w:rsid w:val="6214737F"/>
    <w:rsid w:val="6222788B"/>
    <w:rsid w:val="6247616F"/>
    <w:rsid w:val="6263616B"/>
    <w:rsid w:val="632A0E1A"/>
    <w:rsid w:val="632E9B03"/>
    <w:rsid w:val="633A99B3"/>
    <w:rsid w:val="63694F9F"/>
    <w:rsid w:val="63A53718"/>
    <w:rsid w:val="63C34117"/>
    <w:rsid w:val="64688CF9"/>
    <w:rsid w:val="64AB89A3"/>
    <w:rsid w:val="64BAAD94"/>
    <w:rsid w:val="64D030B1"/>
    <w:rsid w:val="64D4FBD6"/>
    <w:rsid w:val="6584CAEE"/>
    <w:rsid w:val="65A14798"/>
    <w:rsid w:val="66764736"/>
    <w:rsid w:val="669D8F90"/>
    <w:rsid w:val="66BEAEA8"/>
    <w:rsid w:val="66D29952"/>
    <w:rsid w:val="66D70A6A"/>
    <w:rsid w:val="66DCD7DA"/>
    <w:rsid w:val="671B0691"/>
    <w:rsid w:val="67742B4C"/>
    <w:rsid w:val="6776D87B"/>
    <w:rsid w:val="6779D5FD"/>
    <w:rsid w:val="678678F3"/>
    <w:rsid w:val="6794B354"/>
    <w:rsid w:val="6803E5C4"/>
    <w:rsid w:val="68155E04"/>
    <w:rsid w:val="683A35CD"/>
    <w:rsid w:val="68983584"/>
    <w:rsid w:val="689A777D"/>
    <w:rsid w:val="68AB1C51"/>
    <w:rsid w:val="68AB93B2"/>
    <w:rsid w:val="68D072AB"/>
    <w:rsid w:val="68D4B58A"/>
    <w:rsid w:val="691FA15B"/>
    <w:rsid w:val="69717FA1"/>
    <w:rsid w:val="69A09545"/>
    <w:rsid w:val="69A3473C"/>
    <w:rsid w:val="69AD9DF2"/>
    <w:rsid w:val="69B16787"/>
    <w:rsid w:val="69E07EA9"/>
    <w:rsid w:val="69F64F6A"/>
    <w:rsid w:val="6A012F5C"/>
    <w:rsid w:val="6A12E335"/>
    <w:rsid w:val="6A15538E"/>
    <w:rsid w:val="6A300B9A"/>
    <w:rsid w:val="6A445E76"/>
    <w:rsid w:val="6A609569"/>
    <w:rsid w:val="6A6D6732"/>
    <w:rsid w:val="6A8283B1"/>
    <w:rsid w:val="6A8A31F9"/>
    <w:rsid w:val="6AC105BF"/>
    <w:rsid w:val="6ACABB8C"/>
    <w:rsid w:val="6B11D1DC"/>
    <w:rsid w:val="6B3B8686"/>
    <w:rsid w:val="6B3BA078"/>
    <w:rsid w:val="6B61C94F"/>
    <w:rsid w:val="6B6BD0D0"/>
    <w:rsid w:val="6B71D68F"/>
    <w:rsid w:val="6B921FCB"/>
    <w:rsid w:val="6BBD4AF6"/>
    <w:rsid w:val="6BE02ED7"/>
    <w:rsid w:val="6C314513"/>
    <w:rsid w:val="6C385DE6"/>
    <w:rsid w:val="6C5224B5"/>
    <w:rsid w:val="6C78B8D3"/>
    <w:rsid w:val="6C81BC99"/>
    <w:rsid w:val="6D1C717D"/>
    <w:rsid w:val="6D2FF275"/>
    <w:rsid w:val="6D48E25A"/>
    <w:rsid w:val="6D4BA07D"/>
    <w:rsid w:val="6D6A7359"/>
    <w:rsid w:val="6D80D0AE"/>
    <w:rsid w:val="6D8A45B2"/>
    <w:rsid w:val="6DE179DA"/>
    <w:rsid w:val="6DF8A681"/>
    <w:rsid w:val="6E2F009C"/>
    <w:rsid w:val="6E52DCA9"/>
    <w:rsid w:val="6E566569"/>
    <w:rsid w:val="6EA9B07F"/>
    <w:rsid w:val="6EE770DE"/>
    <w:rsid w:val="6F16FBB3"/>
    <w:rsid w:val="6F7B4E85"/>
    <w:rsid w:val="6F89C577"/>
    <w:rsid w:val="6FDFF6DC"/>
    <w:rsid w:val="6FFFCFEC"/>
    <w:rsid w:val="7032A84B"/>
    <w:rsid w:val="7035D343"/>
    <w:rsid w:val="703C1A69"/>
    <w:rsid w:val="70BD90DC"/>
    <w:rsid w:val="70C72BCD"/>
    <w:rsid w:val="70E99560"/>
    <w:rsid w:val="70F44CE4"/>
    <w:rsid w:val="7114E7A8"/>
    <w:rsid w:val="7133B514"/>
    <w:rsid w:val="71D590CC"/>
    <w:rsid w:val="71EB908E"/>
    <w:rsid w:val="7208A4E0"/>
    <w:rsid w:val="721F11A0"/>
    <w:rsid w:val="7238D63A"/>
    <w:rsid w:val="72611A35"/>
    <w:rsid w:val="72AD877A"/>
    <w:rsid w:val="72E03968"/>
    <w:rsid w:val="73091DDA"/>
    <w:rsid w:val="730C0E79"/>
    <w:rsid w:val="732C0666"/>
    <w:rsid w:val="737DBC31"/>
    <w:rsid w:val="738760EF"/>
    <w:rsid w:val="739497EF"/>
    <w:rsid w:val="73EA6CD6"/>
    <w:rsid w:val="7408D3F6"/>
    <w:rsid w:val="74237890"/>
    <w:rsid w:val="743AF8D0"/>
    <w:rsid w:val="743FD688"/>
    <w:rsid w:val="7447A7D7"/>
    <w:rsid w:val="7463EE81"/>
    <w:rsid w:val="746D820D"/>
    <w:rsid w:val="74876956"/>
    <w:rsid w:val="75233150"/>
    <w:rsid w:val="75642D3C"/>
    <w:rsid w:val="757F6E00"/>
    <w:rsid w:val="758DD120"/>
    <w:rsid w:val="7598FF95"/>
    <w:rsid w:val="75CFA901"/>
    <w:rsid w:val="75FBE5AD"/>
    <w:rsid w:val="75FF6A9B"/>
    <w:rsid w:val="76072637"/>
    <w:rsid w:val="760F06BD"/>
    <w:rsid w:val="762F68F4"/>
    <w:rsid w:val="7633D4B4"/>
    <w:rsid w:val="763E4454"/>
    <w:rsid w:val="768152E2"/>
    <w:rsid w:val="76914F33"/>
    <w:rsid w:val="76A1DD45"/>
    <w:rsid w:val="76EE3F48"/>
    <w:rsid w:val="76FFFD9D"/>
    <w:rsid w:val="77318DAB"/>
    <w:rsid w:val="77D2AAAD"/>
    <w:rsid w:val="78244E31"/>
    <w:rsid w:val="78264F0B"/>
    <w:rsid w:val="7850D8A2"/>
    <w:rsid w:val="7969669B"/>
    <w:rsid w:val="7991C857"/>
    <w:rsid w:val="79A7583D"/>
    <w:rsid w:val="79A9D181"/>
    <w:rsid w:val="79B6A503"/>
    <w:rsid w:val="79D47EC8"/>
    <w:rsid w:val="79DA78AC"/>
    <w:rsid w:val="7A4BD43A"/>
    <w:rsid w:val="7A5F78E1"/>
    <w:rsid w:val="7AA9881D"/>
    <w:rsid w:val="7AC25D4F"/>
    <w:rsid w:val="7B023B26"/>
    <w:rsid w:val="7B343237"/>
    <w:rsid w:val="7B3DC78D"/>
    <w:rsid w:val="7BA06B44"/>
    <w:rsid w:val="7BC154D2"/>
    <w:rsid w:val="7BF1CD10"/>
    <w:rsid w:val="7C1D278B"/>
    <w:rsid w:val="7C5F52DA"/>
    <w:rsid w:val="7C5FF6EC"/>
    <w:rsid w:val="7C67808F"/>
    <w:rsid w:val="7C72B06F"/>
    <w:rsid w:val="7CAC107E"/>
    <w:rsid w:val="7CF23753"/>
    <w:rsid w:val="7CF63362"/>
    <w:rsid w:val="7D58E2D7"/>
    <w:rsid w:val="7D757AE9"/>
    <w:rsid w:val="7DA155F5"/>
    <w:rsid w:val="7E41EC31"/>
    <w:rsid w:val="7E60A0B1"/>
    <w:rsid w:val="7ED76F66"/>
    <w:rsid w:val="7EEF7B8B"/>
    <w:rsid w:val="7F0C8E3D"/>
    <w:rsid w:val="7F82F39E"/>
    <w:rsid w:val="7FE3EE28"/>
    <w:rsid w:val="7FF252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A44F5F"/>
  <w15:docId w15:val="{93B91672-47E0-4907-972C-CB6397E5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70C0B"/>
    <w:rPr>
      <w:rFonts w:eastAsia="Times New Roman" w:cs="Times New Roman"/>
    </w:rPr>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link w:val="Pealkiri2Mrk"/>
    <w:uiPriority w:val="9"/>
    <w:unhideWhenUsed/>
    <w:qFormat/>
    <w:rsid w:val="00170C0B"/>
    <w:pPr>
      <w:keepNext/>
      <w:keepLines/>
      <w:spacing w:before="200" w:after="0"/>
      <w:outlineLvl w:val="1"/>
    </w:pPr>
    <w:rPr>
      <w:rFonts w:asciiTheme="majorHAnsi" w:eastAsiaTheme="majorEastAsia" w:hAnsiTheme="majorHAnsi"/>
      <w:b/>
      <w:bCs/>
      <w:color w:val="5B9BD5" w:themeColor="accent1"/>
      <w:sz w:val="26"/>
      <w:szCs w:val="2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sz w:val="24"/>
      <w:szCs w:val="24"/>
    </w:rPr>
  </w:style>
  <w:style w:type="paragraph" w:styleId="Pealkiri5">
    <w:name w:val="heading 5"/>
    <w:basedOn w:val="Normaallaad"/>
    <w:next w:val="Normaallaad"/>
    <w:pPr>
      <w:keepNext/>
      <w:keepLines/>
      <w:spacing w:before="220" w:after="40"/>
      <w:outlineLvl w:val="4"/>
    </w:pPr>
    <w:rPr>
      <w:b/>
    </w:rPr>
  </w:style>
  <w:style w:type="paragraph" w:styleId="Pealkiri6">
    <w:name w:val="heading 6"/>
    <w:basedOn w:val="Normaallaad"/>
    <w:next w:val="Normaallaad"/>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Pealkiri2Mrk">
    <w:name w:val="Pealkiri 2 Märk"/>
    <w:basedOn w:val="Liguvaikefont"/>
    <w:link w:val="Pealkiri2"/>
    <w:uiPriority w:val="9"/>
    <w:rsid w:val="00170C0B"/>
    <w:rPr>
      <w:rFonts w:asciiTheme="majorHAnsi" w:eastAsiaTheme="majorEastAsia" w:hAnsiTheme="majorHAnsi" w:cs="Times New Roman"/>
      <w:b/>
      <w:bCs/>
      <w:color w:val="5B9BD5" w:themeColor="accent1"/>
      <w:sz w:val="26"/>
      <w:szCs w:val="26"/>
    </w:rPr>
  </w:style>
  <w:style w:type="table" w:styleId="Kontuurtabel">
    <w:name w:val="Table Grid"/>
    <w:basedOn w:val="Normaaltabel"/>
    <w:uiPriority w:val="59"/>
    <w:rsid w:val="00170C0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link w:val="LoendilikMrk"/>
    <w:uiPriority w:val="34"/>
    <w:qFormat/>
    <w:rsid w:val="00170C0B"/>
    <w:pPr>
      <w:spacing w:after="0" w:line="240" w:lineRule="auto"/>
      <w:ind w:left="720"/>
      <w:contextualSpacing/>
    </w:pPr>
    <w:rPr>
      <w:rFonts w:ascii="Times New Roman" w:hAnsi="Times New Roman"/>
      <w:sz w:val="24"/>
      <w:szCs w:val="24"/>
    </w:rPr>
  </w:style>
  <w:style w:type="paragraph" w:styleId="Pis">
    <w:name w:val="header"/>
    <w:basedOn w:val="Normaallaad"/>
    <w:link w:val="PisMrk"/>
    <w:uiPriority w:val="99"/>
    <w:unhideWhenUsed/>
    <w:rsid w:val="00170C0B"/>
    <w:pPr>
      <w:tabs>
        <w:tab w:val="center" w:pos="4536"/>
        <w:tab w:val="right" w:pos="9072"/>
      </w:tabs>
      <w:spacing w:after="0" w:line="240" w:lineRule="auto"/>
    </w:pPr>
  </w:style>
  <w:style w:type="character" w:customStyle="1" w:styleId="PisMrk">
    <w:name w:val="Päis Märk"/>
    <w:basedOn w:val="Liguvaikefont"/>
    <w:link w:val="Pis"/>
    <w:uiPriority w:val="99"/>
    <w:rsid w:val="00170C0B"/>
    <w:rPr>
      <w:rFonts w:eastAsia="Times New Roman" w:cs="Times New Roman"/>
    </w:rPr>
  </w:style>
  <w:style w:type="paragraph" w:styleId="Lihttekst">
    <w:name w:val="Plain Text"/>
    <w:basedOn w:val="Normaallaad"/>
    <w:link w:val="LihttekstMrk"/>
    <w:uiPriority w:val="99"/>
    <w:unhideWhenUsed/>
    <w:rsid w:val="00170C0B"/>
    <w:pPr>
      <w:spacing w:after="0" w:line="240" w:lineRule="auto"/>
    </w:pPr>
    <w:rPr>
      <w:rFonts w:eastAsiaTheme="minorHAnsi" w:cstheme="minorBidi"/>
      <w:szCs w:val="21"/>
    </w:rPr>
  </w:style>
  <w:style w:type="character" w:customStyle="1" w:styleId="LihttekstMrk">
    <w:name w:val="Lihttekst Märk"/>
    <w:basedOn w:val="Liguvaikefont"/>
    <w:link w:val="Lihttekst"/>
    <w:uiPriority w:val="99"/>
    <w:rsid w:val="00170C0B"/>
    <w:rPr>
      <w:rFonts w:ascii="Calibri" w:hAnsi="Calibri"/>
      <w:szCs w:val="21"/>
    </w:rPr>
  </w:style>
  <w:style w:type="paragraph" w:customStyle="1" w:styleId="Default">
    <w:name w:val="Default"/>
    <w:rsid w:val="00444EF7"/>
    <w:pPr>
      <w:autoSpaceDE w:val="0"/>
      <w:autoSpaceDN w:val="0"/>
      <w:adjustRightInd w:val="0"/>
      <w:spacing w:after="0" w:line="240" w:lineRule="auto"/>
    </w:pPr>
    <w:rPr>
      <w:color w:val="000000"/>
      <w:sz w:val="24"/>
      <w:szCs w:val="24"/>
    </w:rPr>
  </w:style>
  <w:style w:type="character" w:styleId="Hperlink">
    <w:name w:val="Hyperlink"/>
    <w:basedOn w:val="Liguvaikefont"/>
    <w:uiPriority w:val="99"/>
    <w:unhideWhenUsed/>
    <w:rsid w:val="00B24CBD"/>
    <w:rPr>
      <w:color w:val="0563C1" w:themeColor="hyperlink"/>
      <w:u w:val="single"/>
    </w:rPr>
  </w:style>
  <w:style w:type="paragraph" w:styleId="Jalus">
    <w:name w:val="footer"/>
    <w:basedOn w:val="Normaallaad"/>
    <w:link w:val="JalusMrk"/>
    <w:uiPriority w:val="99"/>
    <w:unhideWhenUsed/>
    <w:rsid w:val="00B24CBD"/>
    <w:pPr>
      <w:tabs>
        <w:tab w:val="center" w:pos="4536"/>
        <w:tab w:val="right" w:pos="9072"/>
      </w:tabs>
    </w:pPr>
    <w:rPr>
      <w:rFonts w:eastAsia="Calibri"/>
    </w:rPr>
  </w:style>
  <w:style w:type="character" w:customStyle="1" w:styleId="JalusMrk">
    <w:name w:val="Jalus Märk"/>
    <w:basedOn w:val="Liguvaikefont"/>
    <w:link w:val="Jalus"/>
    <w:uiPriority w:val="99"/>
    <w:rsid w:val="00B24CBD"/>
    <w:rPr>
      <w:rFonts w:ascii="Calibri" w:eastAsia="Calibri" w:hAnsi="Calibri" w:cs="Times New Roman"/>
    </w:rPr>
  </w:style>
  <w:style w:type="paragraph" w:styleId="Jutumullitekst">
    <w:name w:val="Balloon Text"/>
    <w:basedOn w:val="Normaallaad"/>
    <w:link w:val="JutumullitekstMrk"/>
    <w:uiPriority w:val="99"/>
    <w:semiHidden/>
    <w:unhideWhenUsed/>
    <w:rsid w:val="00CE39A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E39AC"/>
    <w:rPr>
      <w:rFonts w:ascii="Segoe UI" w:eastAsia="Times New Roman" w:hAnsi="Segoe UI" w:cs="Segoe UI"/>
      <w:sz w:val="18"/>
      <w:szCs w:val="18"/>
    </w:rPr>
  </w:style>
  <w:style w:type="paragraph" w:styleId="Alapealkiri">
    <w:name w:val="Subtitle"/>
    <w:basedOn w:val="Normaallaad"/>
    <w:next w:val="Normaallaad"/>
    <w:pPr>
      <w:keepNext/>
      <w:keepLines/>
      <w:spacing w:before="360" w:after="80"/>
    </w:pPr>
    <w:rPr>
      <w:rFonts w:ascii="Georgia" w:eastAsia="Georgia" w:hAnsi="Georgia" w:cs="Georgia"/>
      <w:i/>
      <w:color w:val="666666"/>
      <w:sz w:val="48"/>
      <w:szCs w:val="48"/>
    </w:rPr>
  </w:style>
  <w:style w:type="table" w:customStyle="1" w:styleId="2">
    <w:name w:val="2"/>
    <w:basedOn w:val="TableNormal1"/>
    <w:pPr>
      <w:spacing w:after="0" w:line="240" w:lineRule="auto"/>
    </w:pPr>
    <w:tblPr>
      <w:tblStyleRowBandSize w:val="1"/>
      <w:tblStyleColBandSize w:val="1"/>
      <w:tblCellMar>
        <w:left w:w="108" w:type="dxa"/>
        <w:right w:w="108" w:type="dxa"/>
      </w:tblCellMar>
    </w:tbl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rFonts w:eastAsia="Times New Roman" w:cs="Times New Roman"/>
      <w:sz w:val="20"/>
      <w:szCs w:val="20"/>
    </w:rPr>
  </w:style>
  <w:style w:type="character" w:styleId="Kommentaariviide">
    <w:name w:val="annotation reference"/>
    <w:basedOn w:val="Liguvaikefont"/>
    <w:uiPriority w:val="99"/>
    <w:semiHidden/>
    <w:unhideWhenUsed/>
    <w:rPr>
      <w:sz w:val="16"/>
      <w:szCs w:val="16"/>
    </w:rPr>
  </w:style>
  <w:style w:type="table" w:customStyle="1" w:styleId="1">
    <w:name w:val="1"/>
    <w:basedOn w:val="TableNormal1"/>
    <w:pPr>
      <w:spacing w:after="0" w:line="240" w:lineRule="auto"/>
    </w:pPr>
    <w:tblPr>
      <w:tblStyleRowBandSize w:val="1"/>
      <w:tblStyleColBandSize w:val="1"/>
      <w:tblCellMar>
        <w:left w:w="108" w:type="dxa"/>
        <w:right w:w="108" w:type="dxa"/>
      </w:tblCellMar>
    </w:tblPr>
  </w:style>
  <w:style w:type="paragraph" w:styleId="Allmrkusetekst">
    <w:name w:val="footnote text"/>
    <w:basedOn w:val="Normaallaad"/>
    <w:link w:val="AllmrkusetekstMrk"/>
    <w:uiPriority w:val="99"/>
    <w:semiHidden/>
    <w:unhideWhenUsed/>
    <w:rsid w:val="00856B9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56B9B"/>
    <w:rPr>
      <w:rFonts w:eastAsia="Times New Roman" w:cs="Times New Roman"/>
      <w:sz w:val="20"/>
      <w:szCs w:val="20"/>
    </w:rPr>
  </w:style>
  <w:style w:type="character" w:styleId="Allmrkuseviide">
    <w:name w:val="footnote reference"/>
    <w:basedOn w:val="Liguvaikefont"/>
    <w:uiPriority w:val="99"/>
    <w:semiHidden/>
    <w:unhideWhenUsed/>
    <w:rsid w:val="00856B9B"/>
    <w:rPr>
      <w:vertAlign w:val="superscript"/>
    </w:rPr>
  </w:style>
  <w:style w:type="paragraph" w:styleId="Kommentaariteema">
    <w:name w:val="annotation subject"/>
    <w:basedOn w:val="Kommentaaritekst"/>
    <w:next w:val="Kommentaaritekst"/>
    <w:link w:val="KommentaariteemaMrk"/>
    <w:uiPriority w:val="99"/>
    <w:semiHidden/>
    <w:unhideWhenUsed/>
    <w:rsid w:val="00B22F74"/>
    <w:rPr>
      <w:b/>
      <w:bCs/>
    </w:rPr>
  </w:style>
  <w:style w:type="character" w:customStyle="1" w:styleId="KommentaariteemaMrk">
    <w:name w:val="Kommentaari teema Märk"/>
    <w:basedOn w:val="KommentaaritekstMrk"/>
    <w:link w:val="Kommentaariteema"/>
    <w:uiPriority w:val="99"/>
    <w:semiHidden/>
    <w:rsid w:val="00B22F74"/>
    <w:rPr>
      <w:rFonts w:eastAsia="Times New Roman" w:cs="Times New Roman"/>
      <w:b/>
      <w:bCs/>
      <w:sz w:val="20"/>
      <w:szCs w:val="20"/>
    </w:rPr>
  </w:style>
  <w:style w:type="character" w:styleId="Kohatitetekst">
    <w:name w:val="Placeholder Text"/>
    <w:basedOn w:val="Liguvaikefont"/>
    <w:uiPriority w:val="99"/>
    <w:semiHidden/>
    <w:rsid w:val="002E32AE"/>
    <w:rPr>
      <w:color w:val="808080"/>
    </w:rPr>
  </w:style>
  <w:style w:type="paragraph" w:styleId="Redaktsioon">
    <w:name w:val="Revision"/>
    <w:hidden/>
    <w:uiPriority w:val="99"/>
    <w:semiHidden/>
    <w:rsid w:val="001B1B40"/>
    <w:pPr>
      <w:spacing w:after="0" w:line="240" w:lineRule="auto"/>
    </w:pPr>
    <w:rPr>
      <w:rFonts w:eastAsia="Times New Roman" w:cs="Times New Roman"/>
    </w:rPr>
  </w:style>
  <w:style w:type="character" w:styleId="Lahendamatamainimine">
    <w:name w:val="Unresolved Mention"/>
    <w:basedOn w:val="Liguvaikefont"/>
    <w:uiPriority w:val="99"/>
    <w:semiHidden/>
    <w:unhideWhenUsed/>
    <w:rsid w:val="00F02516"/>
    <w:rPr>
      <w:color w:val="605E5C"/>
      <w:shd w:val="clear" w:color="auto" w:fill="E1DFDD"/>
    </w:rPr>
  </w:style>
  <w:style w:type="character" w:styleId="Mainimine">
    <w:name w:val="Mention"/>
    <w:basedOn w:val="Liguvaikefont"/>
    <w:uiPriority w:val="99"/>
    <w:unhideWhenUsed/>
    <w:rPr>
      <w:color w:val="2B579A"/>
      <w:shd w:val="clear" w:color="auto" w:fill="E6E6E6"/>
    </w:rPr>
  </w:style>
  <w:style w:type="character" w:customStyle="1" w:styleId="LoendilikMrk">
    <w:name w:val="Loendi lõik Märk"/>
    <w:basedOn w:val="Liguvaikefont"/>
    <w:link w:val="Loendilik"/>
    <w:uiPriority w:val="34"/>
    <w:locked/>
    <w:rsid w:val="00FB3B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733">
      <w:bodyDiv w:val="1"/>
      <w:marLeft w:val="0"/>
      <w:marRight w:val="0"/>
      <w:marTop w:val="0"/>
      <w:marBottom w:val="0"/>
      <w:divBdr>
        <w:top w:val="none" w:sz="0" w:space="0" w:color="auto"/>
        <w:left w:val="none" w:sz="0" w:space="0" w:color="auto"/>
        <w:bottom w:val="none" w:sz="0" w:space="0" w:color="auto"/>
        <w:right w:val="none" w:sz="0" w:space="0" w:color="auto"/>
      </w:divBdr>
    </w:div>
    <w:div w:id="189955330">
      <w:bodyDiv w:val="1"/>
      <w:marLeft w:val="0"/>
      <w:marRight w:val="0"/>
      <w:marTop w:val="0"/>
      <w:marBottom w:val="0"/>
      <w:divBdr>
        <w:top w:val="none" w:sz="0" w:space="0" w:color="auto"/>
        <w:left w:val="none" w:sz="0" w:space="0" w:color="auto"/>
        <w:bottom w:val="none" w:sz="0" w:space="0" w:color="auto"/>
        <w:right w:val="none" w:sz="0" w:space="0" w:color="auto"/>
      </w:divBdr>
    </w:div>
    <w:div w:id="217713216">
      <w:bodyDiv w:val="1"/>
      <w:marLeft w:val="0"/>
      <w:marRight w:val="0"/>
      <w:marTop w:val="0"/>
      <w:marBottom w:val="0"/>
      <w:divBdr>
        <w:top w:val="none" w:sz="0" w:space="0" w:color="auto"/>
        <w:left w:val="none" w:sz="0" w:space="0" w:color="auto"/>
        <w:bottom w:val="none" w:sz="0" w:space="0" w:color="auto"/>
        <w:right w:val="none" w:sz="0" w:space="0" w:color="auto"/>
      </w:divBdr>
    </w:div>
    <w:div w:id="273489389">
      <w:bodyDiv w:val="1"/>
      <w:marLeft w:val="0"/>
      <w:marRight w:val="0"/>
      <w:marTop w:val="0"/>
      <w:marBottom w:val="0"/>
      <w:divBdr>
        <w:top w:val="none" w:sz="0" w:space="0" w:color="auto"/>
        <w:left w:val="none" w:sz="0" w:space="0" w:color="auto"/>
        <w:bottom w:val="none" w:sz="0" w:space="0" w:color="auto"/>
        <w:right w:val="none" w:sz="0" w:space="0" w:color="auto"/>
      </w:divBdr>
    </w:div>
    <w:div w:id="284508494">
      <w:bodyDiv w:val="1"/>
      <w:marLeft w:val="0"/>
      <w:marRight w:val="0"/>
      <w:marTop w:val="0"/>
      <w:marBottom w:val="0"/>
      <w:divBdr>
        <w:top w:val="none" w:sz="0" w:space="0" w:color="auto"/>
        <w:left w:val="none" w:sz="0" w:space="0" w:color="auto"/>
        <w:bottom w:val="none" w:sz="0" w:space="0" w:color="auto"/>
        <w:right w:val="none" w:sz="0" w:space="0" w:color="auto"/>
      </w:divBdr>
    </w:div>
    <w:div w:id="311761672">
      <w:bodyDiv w:val="1"/>
      <w:marLeft w:val="0"/>
      <w:marRight w:val="0"/>
      <w:marTop w:val="0"/>
      <w:marBottom w:val="0"/>
      <w:divBdr>
        <w:top w:val="none" w:sz="0" w:space="0" w:color="auto"/>
        <w:left w:val="none" w:sz="0" w:space="0" w:color="auto"/>
        <w:bottom w:val="none" w:sz="0" w:space="0" w:color="auto"/>
        <w:right w:val="none" w:sz="0" w:space="0" w:color="auto"/>
      </w:divBdr>
    </w:div>
    <w:div w:id="363673411">
      <w:bodyDiv w:val="1"/>
      <w:marLeft w:val="0"/>
      <w:marRight w:val="0"/>
      <w:marTop w:val="0"/>
      <w:marBottom w:val="0"/>
      <w:divBdr>
        <w:top w:val="none" w:sz="0" w:space="0" w:color="auto"/>
        <w:left w:val="none" w:sz="0" w:space="0" w:color="auto"/>
        <w:bottom w:val="none" w:sz="0" w:space="0" w:color="auto"/>
        <w:right w:val="none" w:sz="0" w:space="0" w:color="auto"/>
      </w:divBdr>
    </w:div>
    <w:div w:id="404883926">
      <w:bodyDiv w:val="1"/>
      <w:marLeft w:val="0"/>
      <w:marRight w:val="0"/>
      <w:marTop w:val="0"/>
      <w:marBottom w:val="0"/>
      <w:divBdr>
        <w:top w:val="none" w:sz="0" w:space="0" w:color="auto"/>
        <w:left w:val="none" w:sz="0" w:space="0" w:color="auto"/>
        <w:bottom w:val="none" w:sz="0" w:space="0" w:color="auto"/>
        <w:right w:val="none" w:sz="0" w:space="0" w:color="auto"/>
      </w:divBdr>
    </w:div>
    <w:div w:id="429661256">
      <w:bodyDiv w:val="1"/>
      <w:marLeft w:val="0"/>
      <w:marRight w:val="0"/>
      <w:marTop w:val="0"/>
      <w:marBottom w:val="0"/>
      <w:divBdr>
        <w:top w:val="none" w:sz="0" w:space="0" w:color="auto"/>
        <w:left w:val="none" w:sz="0" w:space="0" w:color="auto"/>
        <w:bottom w:val="none" w:sz="0" w:space="0" w:color="auto"/>
        <w:right w:val="none" w:sz="0" w:space="0" w:color="auto"/>
      </w:divBdr>
    </w:div>
    <w:div w:id="445973491">
      <w:bodyDiv w:val="1"/>
      <w:marLeft w:val="0"/>
      <w:marRight w:val="0"/>
      <w:marTop w:val="0"/>
      <w:marBottom w:val="0"/>
      <w:divBdr>
        <w:top w:val="none" w:sz="0" w:space="0" w:color="auto"/>
        <w:left w:val="none" w:sz="0" w:space="0" w:color="auto"/>
        <w:bottom w:val="none" w:sz="0" w:space="0" w:color="auto"/>
        <w:right w:val="none" w:sz="0" w:space="0" w:color="auto"/>
      </w:divBdr>
    </w:div>
    <w:div w:id="515652159">
      <w:bodyDiv w:val="1"/>
      <w:marLeft w:val="0"/>
      <w:marRight w:val="0"/>
      <w:marTop w:val="0"/>
      <w:marBottom w:val="0"/>
      <w:divBdr>
        <w:top w:val="none" w:sz="0" w:space="0" w:color="auto"/>
        <w:left w:val="none" w:sz="0" w:space="0" w:color="auto"/>
        <w:bottom w:val="none" w:sz="0" w:space="0" w:color="auto"/>
        <w:right w:val="none" w:sz="0" w:space="0" w:color="auto"/>
      </w:divBdr>
    </w:div>
    <w:div w:id="589433053">
      <w:bodyDiv w:val="1"/>
      <w:marLeft w:val="0"/>
      <w:marRight w:val="0"/>
      <w:marTop w:val="0"/>
      <w:marBottom w:val="0"/>
      <w:divBdr>
        <w:top w:val="none" w:sz="0" w:space="0" w:color="auto"/>
        <w:left w:val="none" w:sz="0" w:space="0" w:color="auto"/>
        <w:bottom w:val="none" w:sz="0" w:space="0" w:color="auto"/>
        <w:right w:val="none" w:sz="0" w:space="0" w:color="auto"/>
      </w:divBdr>
    </w:div>
    <w:div w:id="624776870">
      <w:bodyDiv w:val="1"/>
      <w:marLeft w:val="0"/>
      <w:marRight w:val="0"/>
      <w:marTop w:val="0"/>
      <w:marBottom w:val="0"/>
      <w:divBdr>
        <w:top w:val="none" w:sz="0" w:space="0" w:color="auto"/>
        <w:left w:val="none" w:sz="0" w:space="0" w:color="auto"/>
        <w:bottom w:val="none" w:sz="0" w:space="0" w:color="auto"/>
        <w:right w:val="none" w:sz="0" w:space="0" w:color="auto"/>
      </w:divBdr>
    </w:div>
    <w:div w:id="636373884">
      <w:bodyDiv w:val="1"/>
      <w:marLeft w:val="0"/>
      <w:marRight w:val="0"/>
      <w:marTop w:val="0"/>
      <w:marBottom w:val="0"/>
      <w:divBdr>
        <w:top w:val="none" w:sz="0" w:space="0" w:color="auto"/>
        <w:left w:val="none" w:sz="0" w:space="0" w:color="auto"/>
        <w:bottom w:val="none" w:sz="0" w:space="0" w:color="auto"/>
        <w:right w:val="none" w:sz="0" w:space="0" w:color="auto"/>
      </w:divBdr>
    </w:div>
    <w:div w:id="702441820">
      <w:bodyDiv w:val="1"/>
      <w:marLeft w:val="0"/>
      <w:marRight w:val="0"/>
      <w:marTop w:val="0"/>
      <w:marBottom w:val="0"/>
      <w:divBdr>
        <w:top w:val="none" w:sz="0" w:space="0" w:color="auto"/>
        <w:left w:val="none" w:sz="0" w:space="0" w:color="auto"/>
        <w:bottom w:val="none" w:sz="0" w:space="0" w:color="auto"/>
        <w:right w:val="none" w:sz="0" w:space="0" w:color="auto"/>
      </w:divBdr>
    </w:div>
    <w:div w:id="752313732">
      <w:bodyDiv w:val="1"/>
      <w:marLeft w:val="0"/>
      <w:marRight w:val="0"/>
      <w:marTop w:val="0"/>
      <w:marBottom w:val="0"/>
      <w:divBdr>
        <w:top w:val="none" w:sz="0" w:space="0" w:color="auto"/>
        <w:left w:val="none" w:sz="0" w:space="0" w:color="auto"/>
        <w:bottom w:val="none" w:sz="0" w:space="0" w:color="auto"/>
        <w:right w:val="none" w:sz="0" w:space="0" w:color="auto"/>
      </w:divBdr>
    </w:div>
    <w:div w:id="779639829">
      <w:bodyDiv w:val="1"/>
      <w:marLeft w:val="0"/>
      <w:marRight w:val="0"/>
      <w:marTop w:val="0"/>
      <w:marBottom w:val="0"/>
      <w:divBdr>
        <w:top w:val="none" w:sz="0" w:space="0" w:color="auto"/>
        <w:left w:val="none" w:sz="0" w:space="0" w:color="auto"/>
        <w:bottom w:val="none" w:sz="0" w:space="0" w:color="auto"/>
        <w:right w:val="none" w:sz="0" w:space="0" w:color="auto"/>
      </w:divBdr>
    </w:div>
    <w:div w:id="785389477">
      <w:bodyDiv w:val="1"/>
      <w:marLeft w:val="0"/>
      <w:marRight w:val="0"/>
      <w:marTop w:val="0"/>
      <w:marBottom w:val="0"/>
      <w:divBdr>
        <w:top w:val="none" w:sz="0" w:space="0" w:color="auto"/>
        <w:left w:val="none" w:sz="0" w:space="0" w:color="auto"/>
        <w:bottom w:val="none" w:sz="0" w:space="0" w:color="auto"/>
        <w:right w:val="none" w:sz="0" w:space="0" w:color="auto"/>
      </w:divBdr>
    </w:div>
    <w:div w:id="794256957">
      <w:bodyDiv w:val="1"/>
      <w:marLeft w:val="0"/>
      <w:marRight w:val="0"/>
      <w:marTop w:val="0"/>
      <w:marBottom w:val="0"/>
      <w:divBdr>
        <w:top w:val="none" w:sz="0" w:space="0" w:color="auto"/>
        <w:left w:val="none" w:sz="0" w:space="0" w:color="auto"/>
        <w:bottom w:val="none" w:sz="0" w:space="0" w:color="auto"/>
        <w:right w:val="none" w:sz="0" w:space="0" w:color="auto"/>
      </w:divBdr>
    </w:div>
    <w:div w:id="906576588">
      <w:bodyDiv w:val="1"/>
      <w:marLeft w:val="0"/>
      <w:marRight w:val="0"/>
      <w:marTop w:val="0"/>
      <w:marBottom w:val="0"/>
      <w:divBdr>
        <w:top w:val="none" w:sz="0" w:space="0" w:color="auto"/>
        <w:left w:val="none" w:sz="0" w:space="0" w:color="auto"/>
        <w:bottom w:val="none" w:sz="0" w:space="0" w:color="auto"/>
        <w:right w:val="none" w:sz="0" w:space="0" w:color="auto"/>
      </w:divBdr>
    </w:div>
    <w:div w:id="1065952777">
      <w:bodyDiv w:val="1"/>
      <w:marLeft w:val="0"/>
      <w:marRight w:val="0"/>
      <w:marTop w:val="0"/>
      <w:marBottom w:val="0"/>
      <w:divBdr>
        <w:top w:val="none" w:sz="0" w:space="0" w:color="auto"/>
        <w:left w:val="none" w:sz="0" w:space="0" w:color="auto"/>
        <w:bottom w:val="none" w:sz="0" w:space="0" w:color="auto"/>
        <w:right w:val="none" w:sz="0" w:space="0" w:color="auto"/>
      </w:divBdr>
    </w:div>
    <w:div w:id="1103573597">
      <w:bodyDiv w:val="1"/>
      <w:marLeft w:val="0"/>
      <w:marRight w:val="0"/>
      <w:marTop w:val="0"/>
      <w:marBottom w:val="0"/>
      <w:divBdr>
        <w:top w:val="none" w:sz="0" w:space="0" w:color="auto"/>
        <w:left w:val="none" w:sz="0" w:space="0" w:color="auto"/>
        <w:bottom w:val="none" w:sz="0" w:space="0" w:color="auto"/>
        <w:right w:val="none" w:sz="0" w:space="0" w:color="auto"/>
      </w:divBdr>
    </w:div>
    <w:div w:id="1105272613">
      <w:bodyDiv w:val="1"/>
      <w:marLeft w:val="0"/>
      <w:marRight w:val="0"/>
      <w:marTop w:val="0"/>
      <w:marBottom w:val="0"/>
      <w:divBdr>
        <w:top w:val="none" w:sz="0" w:space="0" w:color="auto"/>
        <w:left w:val="none" w:sz="0" w:space="0" w:color="auto"/>
        <w:bottom w:val="none" w:sz="0" w:space="0" w:color="auto"/>
        <w:right w:val="none" w:sz="0" w:space="0" w:color="auto"/>
      </w:divBdr>
    </w:div>
    <w:div w:id="1177888593">
      <w:bodyDiv w:val="1"/>
      <w:marLeft w:val="0"/>
      <w:marRight w:val="0"/>
      <w:marTop w:val="0"/>
      <w:marBottom w:val="0"/>
      <w:divBdr>
        <w:top w:val="none" w:sz="0" w:space="0" w:color="auto"/>
        <w:left w:val="none" w:sz="0" w:space="0" w:color="auto"/>
        <w:bottom w:val="none" w:sz="0" w:space="0" w:color="auto"/>
        <w:right w:val="none" w:sz="0" w:space="0" w:color="auto"/>
      </w:divBdr>
    </w:div>
    <w:div w:id="1237782572">
      <w:bodyDiv w:val="1"/>
      <w:marLeft w:val="0"/>
      <w:marRight w:val="0"/>
      <w:marTop w:val="0"/>
      <w:marBottom w:val="0"/>
      <w:divBdr>
        <w:top w:val="none" w:sz="0" w:space="0" w:color="auto"/>
        <w:left w:val="none" w:sz="0" w:space="0" w:color="auto"/>
        <w:bottom w:val="none" w:sz="0" w:space="0" w:color="auto"/>
        <w:right w:val="none" w:sz="0" w:space="0" w:color="auto"/>
      </w:divBdr>
    </w:div>
    <w:div w:id="1270819458">
      <w:bodyDiv w:val="1"/>
      <w:marLeft w:val="0"/>
      <w:marRight w:val="0"/>
      <w:marTop w:val="0"/>
      <w:marBottom w:val="0"/>
      <w:divBdr>
        <w:top w:val="none" w:sz="0" w:space="0" w:color="auto"/>
        <w:left w:val="none" w:sz="0" w:space="0" w:color="auto"/>
        <w:bottom w:val="none" w:sz="0" w:space="0" w:color="auto"/>
        <w:right w:val="none" w:sz="0" w:space="0" w:color="auto"/>
      </w:divBdr>
    </w:div>
    <w:div w:id="1321233677">
      <w:bodyDiv w:val="1"/>
      <w:marLeft w:val="0"/>
      <w:marRight w:val="0"/>
      <w:marTop w:val="0"/>
      <w:marBottom w:val="0"/>
      <w:divBdr>
        <w:top w:val="none" w:sz="0" w:space="0" w:color="auto"/>
        <w:left w:val="none" w:sz="0" w:space="0" w:color="auto"/>
        <w:bottom w:val="none" w:sz="0" w:space="0" w:color="auto"/>
        <w:right w:val="none" w:sz="0" w:space="0" w:color="auto"/>
      </w:divBdr>
    </w:div>
    <w:div w:id="1337418614">
      <w:bodyDiv w:val="1"/>
      <w:marLeft w:val="0"/>
      <w:marRight w:val="0"/>
      <w:marTop w:val="0"/>
      <w:marBottom w:val="0"/>
      <w:divBdr>
        <w:top w:val="none" w:sz="0" w:space="0" w:color="auto"/>
        <w:left w:val="none" w:sz="0" w:space="0" w:color="auto"/>
        <w:bottom w:val="none" w:sz="0" w:space="0" w:color="auto"/>
        <w:right w:val="none" w:sz="0" w:space="0" w:color="auto"/>
      </w:divBdr>
    </w:div>
    <w:div w:id="1491098571">
      <w:bodyDiv w:val="1"/>
      <w:marLeft w:val="0"/>
      <w:marRight w:val="0"/>
      <w:marTop w:val="0"/>
      <w:marBottom w:val="0"/>
      <w:divBdr>
        <w:top w:val="none" w:sz="0" w:space="0" w:color="auto"/>
        <w:left w:val="none" w:sz="0" w:space="0" w:color="auto"/>
        <w:bottom w:val="none" w:sz="0" w:space="0" w:color="auto"/>
        <w:right w:val="none" w:sz="0" w:space="0" w:color="auto"/>
      </w:divBdr>
    </w:div>
    <w:div w:id="1542129652">
      <w:bodyDiv w:val="1"/>
      <w:marLeft w:val="0"/>
      <w:marRight w:val="0"/>
      <w:marTop w:val="0"/>
      <w:marBottom w:val="0"/>
      <w:divBdr>
        <w:top w:val="none" w:sz="0" w:space="0" w:color="auto"/>
        <w:left w:val="none" w:sz="0" w:space="0" w:color="auto"/>
        <w:bottom w:val="none" w:sz="0" w:space="0" w:color="auto"/>
        <w:right w:val="none" w:sz="0" w:space="0" w:color="auto"/>
      </w:divBdr>
    </w:div>
    <w:div w:id="1579637352">
      <w:bodyDiv w:val="1"/>
      <w:marLeft w:val="0"/>
      <w:marRight w:val="0"/>
      <w:marTop w:val="0"/>
      <w:marBottom w:val="0"/>
      <w:divBdr>
        <w:top w:val="none" w:sz="0" w:space="0" w:color="auto"/>
        <w:left w:val="none" w:sz="0" w:space="0" w:color="auto"/>
        <w:bottom w:val="none" w:sz="0" w:space="0" w:color="auto"/>
        <w:right w:val="none" w:sz="0" w:space="0" w:color="auto"/>
      </w:divBdr>
    </w:div>
    <w:div w:id="1616332358">
      <w:bodyDiv w:val="1"/>
      <w:marLeft w:val="0"/>
      <w:marRight w:val="0"/>
      <w:marTop w:val="0"/>
      <w:marBottom w:val="0"/>
      <w:divBdr>
        <w:top w:val="none" w:sz="0" w:space="0" w:color="auto"/>
        <w:left w:val="none" w:sz="0" w:space="0" w:color="auto"/>
        <w:bottom w:val="none" w:sz="0" w:space="0" w:color="auto"/>
        <w:right w:val="none" w:sz="0" w:space="0" w:color="auto"/>
      </w:divBdr>
    </w:div>
    <w:div w:id="1657412555">
      <w:bodyDiv w:val="1"/>
      <w:marLeft w:val="0"/>
      <w:marRight w:val="0"/>
      <w:marTop w:val="0"/>
      <w:marBottom w:val="0"/>
      <w:divBdr>
        <w:top w:val="none" w:sz="0" w:space="0" w:color="auto"/>
        <w:left w:val="none" w:sz="0" w:space="0" w:color="auto"/>
        <w:bottom w:val="none" w:sz="0" w:space="0" w:color="auto"/>
        <w:right w:val="none" w:sz="0" w:space="0" w:color="auto"/>
      </w:divBdr>
    </w:div>
    <w:div w:id="1734548659">
      <w:bodyDiv w:val="1"/>
      <w:marLeft w:val="0"/>
      <w:marRight w:val="0"/>
      <w:marTop w:val="0"/>
      <w:marBottom w:val="0"/>
      <w:divBdr>
        <w:top w:val="none" w:sz="0" w:space="0" w:color="auto"/>
        <w:left w:val="none" w:sz="0" w:space="0" w:color="auto"/>
        <w:bottom w:val="none" w:sz="0" w:space="0" w:color="auto"/>
        <w:right w:val="none" w:sz="0" w:space="0" w:color="auto"/>
      </w:divBdr>
    </w:div>
    <w:div w:id="1750037273">
      <w:bodyDiv w:val="1"/>
      <w:marLeft w:val="0"/>
      <w:marRight w:val="0"/>
      <w:marTop w:val="0"/>
      <w:marBottom w:val="0"/>
      <w:divBdr>
        <w:top w:val="none" w:sz="0" w:space="0" w:color="auto"/>
        <w:left w:val="none" w:sz="0" w:space="0" w:color="auto"/>
        <w:bottom w:val="none" w:sz="0" w:space="0" w:color="auto"/>
        <w:right w:val="none" w:sz="0" w:space="0" w:color="auto"/>
      </w:divBdr>
    </w:div>
    <w:div w:id="1764839371">
      <w:bodyDiv w:val="1"/>
      <w:marLeft w:val="0"/>
      <w:marRight w:val="0"/>
      <w:marTop w:val="0"/>
      <w:marBottom w:val="0"/>
      <w:divBdr>
        <w:top w:val="none" w:sz="0" w:space="0" w:color="auto"/>
        <w:left w:val="none" w:sz="0" w:space="0" w:color="auto"/>
        <w:bottom w:val="none" w:sz="0" w:space="0" w:color="auto"/>
        <w:right w:val="none" w:sz="0" w:space="0" w:color="auto"/>
      </w:divBdr>
    </w:div>
    <w:div w:id="1811242187">
      <w:bodyDiv w:val="1"/>
      <w:marLeft w:val="0"/>
      <w:marRight w:val="0"/>
      <w:marTop w:val="0"/>
      <w:marBottom w:val="0"/>
      <w:divBdr>
        <w:top w:val="none" w:sz="0" w:space="0" w:color="auto"/>
        <w:left w:val="none" w:sz="0" w:space="0" w:color="auto"/>
        <w:bottom w:val="none" w:sz="0" w:space="0" w:color="auto"/>
        <w:right w:val="none" w:sz="0" w:space="0" w:color="auto"/>
      </w:divBdr>
    </w:div>
    <w:div w:id="1826126688">
      <w:bodyDiv w:val="1"/>
      <w:marLeft w:val="0"/>
      <w:marRight w:val="0"/>
      <w:marTop w:val="0"/>
      <w:marBottom w:val="0"/>
      <w:divBdr>
        <w:top w:val="none" w:sz="0" w:space="0" w:color="auto"/>
        <w:left w:val="none" w:sz="0" w:space="0" w:color="auto"/>
        <w:bottom w:val="none" w:sz="0" w:space="0" w:color="auto"/>
        <w:right w:val="none" w:sz="0" w:space="0" w:color="auto"/>
      </w:divBdr>
    </w:div>
    <w:div w:id="1859463730">
      <w:bodyDiv w:val="1"/>
      <w:marLeft w:val="0"/>
      <w:marRight w:val="0"/>
      <w:marTop w:val="0"/>
      <w:marBottom w:val="0"/>
      <w:divBdr>
        <w:top w:val="none" w:sz="0" w:space="0" w:color="auto"/>
        <w:left w:val="none" w:sz="0" w:space="0" w:color="auto"/>
        <w:bottom w:val="none" w:sz="0" w:space="0" w:color="auto"/>
        <w:right w:val="none" w:sz="0" w:space="0" w:color="auto"/>
      </w:divBdr>
    </w:div>
    <w:div w:id="1872842660">
      <w:bodyDiv w:val="1"/>
      <w:marLeft w:val="0"/>
      <w:marRight w:val="0"/>
      <w:marTop w:val="0"/>
      <w:marBottom w:val="0"/>
      <w:divBdr>
        <w:top w:val="none" w:sz="0" w:space="0" w:color="auto"/>
        <w:left w:val="none" w:sz="0" w:space="0" w:color="auto"/>
        <w:bottom w:val="none" w:sz="0" w:space="0" w:color="auto"/>
        <w:right w:val="none" w:sz="0" w:space="0" w:color="auto"/>
      </w:divBdr>
    </w:div>
    <w:div w:id="1890846345">
      <w:bodyDiv w:val="1"/>
      <w:marLeft w:val="0"/>
      <w:marRight w:val="0"/>
      <w:marTop w:val="0"/>
      <w:marBottom w:val="0"/>
      <w:divBdr>
        <w:top w:val="none" w:sz="0" w:space="0" w:color="auto"/>
        <w:left w:val="none" w:sz="0" w:space="0" w:color="auto"/>
        <w:bottom w:val="none" w:sz="0" w:space="0" w:color="auto"/>
        <w:right w:val="none" w:sz="0" w:space="0" w:color="auto"/>
      </w:divBdr>
    </w:div>
    <w:div w:id="1892425205">
      <w:bodyDiv w:val="1"/>
      <w:marLeft w:val="0"/>
      <w:marRight w:val="0"/>
      <w:marTop w:val="0"/>
      <w:marBottom w:val="0"/>
      <w:divBdr>
        <w:top w:val="none" w:sz="0" w:space="0" w:color="auto"/>
        <w:left w:val="none" w:sz="0" w:space="0" w:color="auto"/>
        <w:bottom w:val="none" w:sz="0" w:space="0" w:color="auto"/>
        <w:right w:val="none" w:sz="0" w:space="0" w:color="auto"/>
      </w:divBdr>
    </w:div>
    <w:div w:id="1976905169">
      <w:bodyDiv w:val="1"/>
      <w:marLeft w:val="0"/>
      <w:marRight w:val="0"/>
      <w:marTop w:val="0"/>
      <w:marBottom w:val="0"/>
      <w:divBdr>
        <w:top w:val="none" w:sz="0" w:space="0" w:color="auto"/>
        <w:left w:val="none" w:sz="0" w:space="0" w:color="auto"/>
        <w:bottom w:val="none" w:sz="0" w:space="0" w:color="auto"/>
        <w:right w:val="none" w:sz="0" w:space="0" w:color="auto"/>
      </w:divBdr>
    </w:div>
    <w:div w:id="2077119299">
      <w:bodyDiv w:val="1"/>
      <w:marLeft w:val="0"/>
      <w:marRight w:val="0"/>
      <w:marTop w:val="0"/>
      <w:marBottom w:val="0"/>
      <w:divBdr>
        <w:top w:val="none" w:sz="0" w:space="0" w:color="auto"/>
        <w:left w:val="none" w:sz="0" w:space="0" w:color="auto"/>
        <w:bottom w:val="none" w:sz="0" w:space="0" w:color="auto"/>
        <w:right w:val="none" w:sz="0" w:space="0" w:color="auto"/>
      </w:divBdr>
    </w:div>
    <w:div w:id="2144930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m.ee/oiglase-ulemineku-fond" TargetMode="External"/><Relationship Id="rId4" Type="http://schemas.openxmlformats.org/officeDocument/2006/relationships/styles" Target="styles.xml"/><Relationship Id="rId9" Type="http://schemas.openxmlformats.org/officeDocument/2006/relationships/hyperlink" Target="https://kliimaministeerium.ee/media/8911/download"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AskzanLXdROjGbmZRRi7akL8iw==">AMUW2mUaJXxH4EQPz2hSEYMIf4cJcv1wLdbgQdzkbk9uxqFtsdAqGNKsIR3CXHjCQJmMXkDajYjioN5EqYGLKrvV7yNewAfTYEzFI9U+mw2DF76ZkHa06eigLPnEX8qSJTs4SqslW6tR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DCD0DB-CA64-42B5-9884-D1CE26DE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23</Pages>
  <Words>7556</Words>
  <Characters>43829</Characters>
  <Application>Microsoft Office Word</Application>
  <DocSecurity>0</DocSecurity>
  <Lines>365</Lines>
  <Paragraphs>102</Paragraphs>
  <ScaleCrop>false</ScaleCrop>
  <HeadingPairs>
    <vt:vector size="2" baseType="variant">
      <vt:variant>
        <vt:lpstr>Pealkiri</vt:lpstr>
      </vt:variant>
      <vt:variant>
        <vt:i4>1</vt:i4>
      </vt:variant>
    </vt:vector>
  </HeadingPairs>
  <TitlesOfParts>
    <vt:vector size="1" baseType="lpstr">
      <vt:lpstr>MaaPS seletuskirja lisa.docx</vt:lpstr>
    </vt:vector>
  </TitlesOfParts>
  <Company>Keskkonnaministeeriumi Infotehnoloogiakeskus</Company>
  <LinksUpToDate>false</LinksUpToDate>
  <CharactersWithSpaces>51283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MaaPS seletuskirja lisa.docx</dc:title>
  <dc:subject/>
  <dc:creator>Reeli Sildnik</dc:creator>
  <dc:description/>
  <cp:lastModifiedBy>Helena Gailan</cp:lastModifiedBy>
  <cp:revision>245</cp:revision>
  <cp:lastPrinted>2020-03-11T13:41:00Z</cp:lastPrinted>
  <dcterms:created xsi:type="dcterms:W3CDTF">2024-01-09T09:07:00Z</dcterms:created>
  <dcterms:modified xsi:type="dcterms:W3CDTF">2024-02-16T11:45:00Z</dcterms:modified>
</cp:coreProperties>
</file>